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一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江西锐克斯科技有限公司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邹小敏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spacing w:line="360" w:lineRule="auto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2021年2月1日起施行的“工作场所职业卫生管理规定”中华人民共和国国家卫生健康委员会令第5号，第十九条 职业病危害一般的用人单位，应当委托具有相应资质的职业卫生技术服务机构，每三年至少进行一次职业病危害因素检测。</w:t>
            </w:r>
          </w:p>
          <w:p>
            <w:pPr>
              <w:pStyle w:val="2"/>
              <w:spacing w:line="360" w:lineRule="auto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查见“工作场所职业病危害因素检测报告书”，江西赣昌评价检测技术咨询有限公司出具，2019.1.14，已超过三年有效期。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2547620</wp:posOffset>
                  </wp:positionH>
                  <wp:positionV relativeFrom="paragraph">
                    <wp:posOffset>135890</wp:posOffset>
                  </wp:positionV>
                  <wp:extent cx="1021715" cy="616585"/>
                  <wp:effectExtent l="0" t="0" r="6985" b="12065"/>
                  <wp:wrapNone/>
                  <wp:docPr id="2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135890</wp:posOffset>
                  </wp:positionV>
                  <wp:extent cx="1021715" cy="616585"/>
                  <wp:effectExtent l="0" t="0" r="6985" b="12065"/>
                  <wp:wrapNone/>
                  <wp:docPr id="1" name="图片 1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_GoBack"/>
            <w:bookmarkEnd w:id="11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3700145</wp:posOffset>
                  </wp:positionH>
                  <wp:positionV relativeFrom="paragraph">
                    <wp:posOffset>360680</wp:posOffset>
                  </wp:positionV>
                  <wp:extent cx="1021715" cy="616585"/>
                  <wp:effectExtent l="0" t="0" r="6985" b="12065"/>
                  <wp:wrapNone/>
                  <wp:docPr id="3" name="图片 3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FFC7F31"/>
    <w:rsid w:val="43073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448</Words>
  <Characters>554</Characters>
  <Lines>6</Lines>
  <Paragraphs>1</Paragraphs>
  <TotalTime>1</TotalTime>
  <ScaleCrop>false</ScaleCrop>
  <LinksUpToDate>false</LinksUpToDate>
  <CharactersWithSpaces>704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lenovo1018</cp:lastModifiedBy>
  <cp:lastPrinted>2019-05-13T03:02:00Z</cp:lastPrinted>
  <dcterms:modified xsi:type="dcterms:W3CDTF">2022-04-30T09:57:38Z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