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0278-2021-QEO-2022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江西锐克斯科技有限公司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36"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9"/>
        <w:gridCol w:w="1552"/>
        <w:gridCol w:w="1313"/>
        <w:gridCol w:w="2180"/>
        <w:gridCol w:w="1242"/>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549" w:type="dxa"/>
            <w:vAlign w:val="center"/>
          </w:tcPr>
          <w:p>
            <w:r>
              <w:rPr>
                <w:rFonts w:hint="eastAsia"/>
              </w:rPr>
              <w:t>受审核方名称</w:t>
            </w:r>
          </w:p>
        </w:tc>
        <w:tc>
          <w:tcPr>
            <w:tcW w:w="8187" w:type="dxa"/>
            <w:gridSpan w:val="5"/>
          </w:tcPr>
          <w:p>
            <w:bookmarkStart w:id="5" w:name="组织名称Add1"/>
            <w:r>
              <w:t>江西锐克斯科技有限公司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549" w:type="dxa"/>
            <w:vAlign w:val="center"/>
          </w:tcPr>
          <w:p>
            <w:r>
              <w:rPr>
                <w:rFonts w:hint="eastAsia"/>
              </w:rPr>
              <w:t>注册地址</w:t>
            </w:r>
          </w:p>
        </w:tc>
        <w:tc>
          <w:tcPr>
            <w:tcW w:w="5045" w:type="dxa"/>
            <w:gridSpan w:val="3"/>
          </w:tcPr>
          <w:p>
            <w:bookmarkStart w:id="6" w:name="注册地址"/>
            <w:r>
              <w:t>江西省樟树市阁山镇</w:t>
            </w:r>
            <w:bookmarkEnd w:id="6"/>
          </w:p>
        </w:tc>
        <w:tc>
          <w:tcPr>
            <w:tcW w:w="1242" w:type="dxa"/>
            <w:vMerge w:val="restart"/>
            <w:vAlign w:val="center"/>
          </w:tcPr>
          <w:p>
            <w:r>
              <w:rPr>
                <w:rFonts w:hint="eastAsia"/>
              </w:rPr>
              <w:t>邮编</w:t>
            </w:r>
          </w:p>
        </w:tc>
        <w:tc>
          <w:tcPr>
            <w:tcW w:w="1900" w:type="dxa"/>
          </w:tcPr>
          <w:p>
            <w:bookmarkStart w:id="7" w:name="注册邮编"/>
            <w:r>
              <w:t>331200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549" w:type="dxa"/>
            <w:vAlign w:val="center"/>
          </w:tcPr>
          <w:p>
            <w:r>
              <w:rPr>
                <w:rFonts w:hint="eastAsia"/>
              </w:rPr>
              <w:t>经营地址</w:t>
            </w:r>
          </w:p>
        </w:tc>
        <w:tc>
          <w:tcPr>
            <w:tcW w:w="5045" w:type="dxa"/>
            <w:gridSpan w:val="3"/>
          </w:tcPr>
          <w:p>
            <w:bookmarkStart w:id="8" w:name="生产地址"/>
            <w:r>
              <w:t>江西省樟树市阁山镇</w:t>
            </w:r>
            <w:bookmarkEnd w:id="8"/>
          </w:p>
        </w:tc>
        <w:tc>
          <w:tcPr>
            <w:tcW w:w="1242" w:type="dxa"/>
            <w:vMerge w:val="continue"/>
            <w:vAlign w:val="center"/>
          </w:tcPr>
          <w:p/>
        </w:tc>
        <w:tc>
          <w:tcPr>
            <w:tcW w:w="1900" w:type="dxa"/>
          </w:tcPr>
          <w:p>
            <w:bookmarkStart w:id="9" w:name="办公邮编"/>
            <w:r>
              <w:t>331200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549" w:type="dxa"/>
            <w:vAlign w:val="center"/>
          </w:tcPr>
          <w:p>
            <w:r>
              <w:rPr>
                <w:rFonts w:hint="eastAsia"/>
              </w:rPr>
              <w:t>联系人</w:t>
            </w:r>
          </w:p>
        </w:tc>
        <w:tc>
          <w:tcPr>
            <w:tcW w:w="1552" w:type="dxa"/>
          </w:tcPr>
          <w:p>
            <w:bookmarkStart w:id="10" w:name="联系人"/>
            <w:r>
              <w:t>刘增锦</w:t>
            </w:r>
            <w:bookmarkEnd w:id="10"/>
          </w:p>
        </w:tc>
        <w:tc>
          <w:tcPr>
            <w:tcW w:w="1313" w:type="dxa"/>
            <w:vAlign w:val="center"/>
          </w:tcPr>
          <w:p>
            <w:r>
              <w:rPr>
                <w:rFonts w:hint="eastAsia"/>
              </w:rPr>
              <w:t>电话.</w:t>
            </w:r>
          </w:p>
        </w:tc>
        <w:tc>
          <w:tcPr>
            <w:tcW w:w="2180" w:type="dxa"/>
            <w:vAlign w:val="center"/>
          </w:tcPr>
          <w:p>
            <w:bookmarkStart w:id="11" w:name="联系人电话"/>
            <w:r>
              <w:t>18370530772</w:t>
            </w:r>
            <w:bookmarkEnd w:id="11"/>
          </w:p>
        </w:tc>
        <w:tc>
          <w:tcPr>
            <w:tcW w:w="1242" w:type="dxa"/>
            <w:vAlign w:val="center"/>
          </w:tcPr>
          <w:p>
            <w:r>
              <w:rPr>
                <w:rFonts w:hint="eastAsia"/>
              </w:rPr>
              <w:t>传真</w:t>
            </w:r>
          </w:p>
        </w:tc>
        <w:tc>
          <w:tcPr>
            <w:tcW w:w="1900"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9" w:type="dxa"/>
            <w:vAlign w:val="center"/>
          </w:tcPr>
          <w:p>
            <w:r>
              <w:rPr>
                <w:rFonts w:hint="eastAsia"/>
              </w:rPr>
              <w:t>法人代表</w:t>
            </w:r>
          </w:p>
        </w:tc>
        <w:tc>
          <w:tcPr>
            <w:tcW w:w="1552" w:type="dxa"/>
          </w:tcPr>
          <w:p>
            <w:bookmarkStart w:id="13" w:name="法人"/>
            <w:r>
              <w:t>聂建春</w:t>
            </w:r>
            <w:bookmarkEnd w:id="13"/>
          </w:p>
        </w:tc>
        <w:tc>
          <w:tcPr>
            <w:tcW w:w="1313" w:type="dxa"/>
            <w:vAlign w:val="center"/>
          </w:tcPr>
          <w:p>
            <w:r>
              <w:rPr>
                <w:rFonts w:hint="eastAsia"/>
              </w:rPr>
              <w:t>管理者代表</w:t>
            </w:r>
          </w:p>
        </w:tc>
        <w:tc>
          <w:tcPr>
            <w:tcW w:w="2180" w:type="dxa"/>
          </w:tcPr>
          <w:p>
            <w:bookmarkStart w:id="14" w:name="管理者代表"/>
            <w:r>
              <w:t>刘建良</w:t>
            </w:r>
            <w:bookmarkEnd w:id="14"/>
          </w:p>
        </w:tc>
        <w:tc>
          <w:tcPr>
            <w:tcW w:w="1242" w:type="dxa"/>
          </w:tcPr>
          <w:p>
            <w:r>
              <w:rPr>
                <w:rFonts w:hint="eastAsia"/>
              </w:rPr>
              <w:t>邮箱</w:t>
            </w:r>
          </w:p>
        </w:tc>
        <w:tc>
          <w:tcPr>
            <w:tcW w:w="1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49" w:type="dxa"/>
            <w:shd w:val="clear" w:color="auto" w:fill="auto"/>
          </w:tcPr>
          <w:p>
            <w:r>
              <w:rPr>
                <w:rFonts w:hint="eastAsia"/>
                <w:highlight w:val="cyan"/>
              </w:rPr>
              <w:t>多班次说明</w:t>
            </w:r>
          </w:p>
        </w:tc>
        <w:tc>
          <w:tcPr>
            <w:tcW w:w="8187"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736"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49" w:type="dxa"/>
            <w:shd w:val="clear" w:color="auto" w:fill="auto"/>
          </w:tcPr>
          <w:p>
            <w:r>
              <w:rPr>
                <w:rFonts w:hint="eastAsia"/>
              </w:rPr>
              <w:t>生产/服务提供流程简图</w:t>
            </w:r>
          </w:p>
        </w:tc>
        <w:tc>
          <w:tcPr>
            <w:tcW w:w="8187" w:type="dxa"/>
            <w:gridSpan w:val="5"/>
            <w:shd w:val="clear" w:color="auto" w:fill="auto"/>
          </w:tcPr>
          <w:p>
            <w:r>
              <w:rPr>
                <w:rFonts w:hint="eastAsia" w:ascii="Times New Roman" w:hAnsi="Times New Roman" w:eastAsia="宋体" w:cs="Times New Roman"/>
                <w:lang w:val="en-US" w:eastAsia="zh-CN"/>
              </w:rPr>
              <w:t>原材料采购——进货检验——配料——预混合——挤出——粉碎——检验——包装——入库</w:t>
            </w:r>
          </w:p>
        </w:tc>
      </w:tr>
    </w:tbl>
    <w:p/>
    <w:p>
      <w:r>
        <w:rPr>
          <w:rFonts w:hint="eastAsia"/>
        </w:rPr>
        <w:t>二、本次审核信息</w:t>
      </w:r>
    </w:p>
    <w:tbl>
      <w:tblPr>
        <w:tblStyle w:val="8"/>
        <w:tblW w:w="9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2165"/>
        <w:gridCol w:w="3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1632" w:type="dxa"/>
            <w:gridSpan w:val="2"/>
          </w:tcPr>
          <w:p>
            <w:r>
              <w:rPr>
                <w:rFonts w:hint="eastAsia"/>
              </w:rPr>
              <w:t>审核日期</w:t>
            </w:r>
          </w:p>
        </w:tc>
        <w:tc>
          <w:tcPr>
            <w:tcW w:w="8116" w:type="dxa"/>
            <w:gridSpan w:val="3"/>
            <w:tcMar>
              <w:left w:w="113" w:type="dxa"/>
            </w:tcMar>
          </w:tcPr>
          <w:p>
            <w:bookmarkStart w:id="15" w:name="审核日期"/>
            <w:r>
              <w:rPr>
                <w:rFonts w:hint="eastAsia"/>
              </w:rPr>
              <w:t>2022年04月29日 下午至2022年04月30日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1632" w:type="dxa"/>
            <w:gridSpan w:val="2"/>
          </w:tcPr>
          <w:p>
            <w:r>
              <w:rPr>
                <w:rFonts w:hint="eastAsia"/>
              </w:rPr>
              <w:t>审核目的</w:t>
            </w:r>
          </w:p>
        </w:tc>
        <w:tc>
          <w:tcPr>
            <w:tcW w:w="8116"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1632" w:type="dxa"/>
            <w:gridSpan w:val="2"/>
          </w:tcPr>
          <w:p>
            <w:r>
              <w:rPr>
                <w:rFonts w:hint="eastAsia"/>
              </w:rPr>
              <w:t>审核准则</w:t>
            </w:r>
          </w:p>
          <w:p/>
        </w:tc>
        <w:tc>
          <w:tcPr>
            <w:tcW w:w="8116"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rFonts w:hint="eastAsia"/>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p>
          <w:p>
            <w:pPr>
              <w:rPr>
                <w:lang w:val="de-DE"/>
              </w:rPr>
            </w:pPr>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1632" w:type="dxa"/>
            <w:gridSpan w:val="2"/>
            <w:vAlign w:val="center"/>
          </w:tcPr>
          <w:p>
            <w:r>
              <w:rPr>
                <w:rFonts w:hint="eastAsia"/>
              </w:rPr>
              <w:t>审核方式</w:t>
            </w:r>
          </w:p>
        </w:tc>
        <w:tc>
          <w:tcPr>
            <w:tcW w:w="8116" w:type="dxa"/>
            <w:gridSpan w:val="3"/>
            <w:tcMar>
              <w:left w:w="113" w:type="dxa"/>
            </w:tcMar>
            <w:vAlign w:val="center"/>
          </w:tcPr>
          <w:p>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1632" w:type="dxa"/>
            <w:gridSpan w:val="2"/>
          </w:tcPr>
          <w:p>
            <w:r>
              <w:rPr>
                <w:rFonts w:hint="eastAsia" w:ascii="宋体" w:hAnsi="宋体" w:cs="宋体"/>
                <w:color w:val="000000"/>
                <w:kern w:val="0"/>
                <w:szCs w:val="21"/>
              </w:rPr>
              <w:t>审核方法</w:t>
            </w:r>
          </w:p>
        </w:tc>
        <w:tc>
          <w:tcPr>
            <w:tcW w:w="8116"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1632" w:type="dxa"/>
            <w:gridSpan w:val="2"/>
          </w:tcPr>
          <w:p>
            <w:r>
              <w:rPr>
                <w:rFonts w:hint="eastAsia"/>
              </w:rPr>
              <w:t>审核类型</w:t>
            </w:r>
          </w:p>
        </w:tc>
        <w:tc>
          <w:tcPr>
            <w:tcW w:w="8116"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8116" w:type="dxa"/>
            <w:gridSpan w:val="3"/>
            <w:tcMar>
              <w:left w:w="113" w:type="dxa"/>
            </w:tcMar>
          </w:tcPr>
          <w:p>
            <w:pPr>
              <w:rPr>
                <w:rFonts w:hint="eastAsia" w:ascii="Times New Roman" w:hAnsi="Times New Roman" w:eastAsia="宋体" w:cs="Times New Roman"/>
              </w:rPr>
            </w:pPr>
            <w:r>
              <w:rPr>
                <w:rFonts w:hint="eastAsia" w:ascii="Times New Roman" w:hAnsi="Times New Roman" w:eastAsia="宋体" w:cs="Times New Roman"/>
              </w:rPr>
              <w:t>江西省樟树市阁山镇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1632" w:type="dxa"/>
            <w:gridSpan w:val="2"/>
          </w:tcPr>
          <w:p>
            <w:pPr>
              <w:rPr>
                <w:rFonts w:ascii="宋体"/>
                <w:b/>
                <w:color w:val="0000FF"/>
                <w:szCs w:val="21"/>
              </w:rPr>
            </w:pPr>
            <w:r>
              <w:rPr>
                <w:rFonts w:hint="eastAsia" w:ascii="宋体"/>
                <w:b/>
                <w:color w:val="0000FF"/>
                <w:szCs w:val="21"/>
              </w:rPr>
              <w:t>远程审核方式</w:t>
            </w:r>
          </w:p>
        </w:tc>
        <w:tc>
          <w:tcPr>
            <w:tcW w:w="8116" w:type="dxa"/>
            <w:gridSpan w:val="3"/>
            <w:tcMar>
              <w:left w:w="113" w:type="dxa"/>
            </w:tcMar>
            <w:vAlign w:val="bottom"/>
          </w:tcPr>
          <w:p>
            <w:pPr>
              <w:rPr>
                <w:rFonts w:hint="eastAsia" w:ascii="Times New Roman" w:hAnsi="Times New Roman" w:eastAsia="宋体" w:cs="Times New Roman"/>
              </w:rPr>
            </w:pPr>
            <w:r>
              <w:rPr>
                <w:rFonts w:hint="eastAsia" w:ascii="Times New Roman" w:hAnsi="Times New Roman" w:eastAsia="宋体" w:cs="Times New Roman"/>
              </w:rPr>
              <w:sym w:font="Wingdings 2" w:char="0052"/>
            </w:r>
            <w:r>
              <w:rPr>
                <w:rFonts w:hint="eastAsia" w:ascii="Times New Roman" w:hAnsi="Times New Roman" w:eastAsia="宋体" w:cs="Times New Roman"/>
              </w:rPr>
              <w:t>音频</w:t>
            </w:r>
            <w:r>
              <w:rPr>
                <w:rFonts w:hint="eastAsia" w:ascii="Times New Roman" w:hAnsi="Times New Roman" w:eastAsia="宋体" w:cs="Times New Roman"/>
              </w:rPr>
              <w:sym w:font="Wingdings 2" w:char="0052"/>
            </w:r>
            <w:r>
              <w:rPr>
                <w:rFonts w:hint="eastAsia" w:ascii="Times New Roman" w:hAnsi="Times New Roman" w:eastAsia="宋体" w:cs="Times New Roman"/>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1632" w:type="dxa"/>
            <w:gridSpan w:val="2"/>
          </w:tcPr>
          <w:p>
            <w:pPr>
              <w:rPr>
                <w:rFonts w:ascii="宋体"/>
                <w:b/>
                <w:color w:val="0000FF"/>
                <w:szCs w:val="21"/>
              </w:rPr>
            </w:pPr>
            <w:r>
              <w:rPr>
                <w:rFonts w:hint="eastAsia" w:ascii="宋体"/>
                <w:b/>
                <w:color w:val="0000FF"/>
                <w:szCs w:val="21"/>
              </w:rPr>
              <w:t>信息安全的控制</w:t>
            </w:r>
          </w:p>
        </w:tc>
        <w:tc>
          <w:tcPr>
            <w:tcW w:w="8116" w:type="dxa"/>
            <w:gridSpan w:val="3"/>
            <w:tcMar>
              <w:left w:w="113" w:type="dxa"/>
            </w:tcMar>
            <w:vAlign w:val="bottom"/>
          </w:tcPr>
          <w:p>
            <w:pPr>
              <w:rPr>
                <w:rFonts w:hint="eastAsia" w:ascii="Times New Roman" w:hAnsi="Times New Roman" w:eastAsia="宋体" w:cs="Times New Roman"/>
              </w:rPr>
            </w:pPr>
            <w:r>
              <w:rPr>
                <w:rFonts w:hint="eastAsia" w:ascii="Times New Roman" w:hAnsi="Times New Roman" w:eastAsia="宋体" w:cs="Times New Roman"/>
              </w:rPr>
              <w:sym w:font="Wingdings 2" w:char="0052"/>
            </w:r>
            <w:r>
              <w:rPr>
                <w:rFonts w:hint="eastAsia" w:ascii="Times New Roman" w:hAnsi="Times New Roman" w:eastAsia="宋体" w:cs="Times New Roman"/>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1632" w:type="dxa"/>
            <w:gridSpan w:val="2"/>
          </w:tcPr>
          <w:p>
            <w:pPr>
              <w:rPr>
                <w:rFonts w:ascii="宋体"/>
                <w:b/>
                <w:color w:val="0000FF"/>
                <w:szCs w:val="21"/>
              </w:rPr>
            </w:pPr>
            <w:r>
              <w:rPr>
                <w:rFonts w:hint="eastAsia" w:ascii="宋体"/>
                <w:b/>
                <w:color w:val="0000FF"/>
                <w:szCs w:val="21"/>
              </w:rPr>
              <w:t>远程审核资源</w:t>
            </w:r>
          </w:p>
        </w:tc>
        <w:tc>
          <w:tcPr>
            <w:tcW w:w="8116" w:type="dxa"/>
            <w:gridSpan w:val="3"/>
            <w:tcMar>
              <w:left w:w="113" w:type="dxa"/>
            </w:tcMar>
            <w:vAlign w:val="bottom"/>
          </w:tcPr>
          <w:p>
            <w:pPr>
              <w:rPr>
                <w:rFonts w:hint="eastAsia" w:ascii="宋体"/>
                <w:b/>
                <w:color w:val="0000FF"/>
                <w:szCs w:val="21"/>
              </w:rPr>
            </w:pPr>
            <w:r>
              <w:rPr>
                <w:rFonts w:hint="eastAsia"/>
              </w:rPr>
              <w:sym w:font="Wingdings 2" w:char="0052"/>
            </w:r>
            <w:r>
              <w:rPr>
                <w:rFonts w:hint="eastAsia"/>
              </w:rPr>
              <w:t>网络</w:t>
            </w:r>
            <w:r>
              <w:rPr>
                <w:rFonts w:hint="eastAsia"/>
              </w:rPr>
              <w:sym w:font="Wingdings 2" w:char="0052"/>
            </w:r>
            <w:r>
              <w:rPr>
                <w:rFonts w:hint="eastAsia"/>
              </w:rPr>
              <w:t>智能手机□手持设备</w:t>
            </w:r>
            <w:r>
              <w:rPr>
                <w:rFonts w:hint="eastAsia"/>
              </w:rPr>
              <w:sym w:font="Wingdings 2" w:char="0052"/>
            </w:r>
            <w:r>
              <w:rPr>
                <w:rFonts w:hint="eastAsia"/>
              </w:rPr>
              <w:t>笔记本电脑</w:t>
            </w:r>
            <w:r>
              <w:rPr>
                <w:rFonts w:hint="eastAsia"/>
              </w:rPr>
              <w:sym w:font="Wingdings 2" w:char="0052"/>
            </w:r>
            <w:r>
              <w:rPr>
                <w:rFonts w:hint="eastAsia"/>
              </w:rPr>
              <w:t>台式电脑□无人机□摄像机□可穿戴技术□人工智能□其他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623" w:type="dxa"/>
            <w:vMerge w:val="restart"/>
            <w:vAlign w:val="center"/>
          </w:tcPr>
          <w:p>
            <w:r>
              <w:rPr>
                <w:rFonts w:hint="eastAsia"/>
              </w:rPr>
              <w:t>审核范围</w:t>
            </w:r>
          </w:p>
          <w:p/>
        </w:tc>
        <w:tc>
          <w:tcPr>
            <w:tcW w:w="5907" w:type="dxa"/>
            <w:gridSpan w:val="3"/>
            <w:vMerge w:val="restart"/>
            <w:vAlign w:val="center"/>
          </w:tcPr>
          <w:p>
            <w:bookmarkStart w:id="29" w:name="审核范围"/>
            <w:r>
              <w:t>Q：静电粉末的生产</w:t>
            </w:r>
          </w:p>
          <w:p>
            <w:r>
              <w:t>E：静电粉末的生产所涉及场所的相关环境管理活动</w:t>
            </w:r>
          </w:p>
          <w:p>
            <w:r>
              <w:t>O：静电粉末的生产所涉及场所的相关职业健康安全管理活动</w:t>
            </w:r>
            <w:bookmarkEnd w:id="29"/>
          </w:p>
        </w:tc>
        <w:tc>
          <w:tcPr>
            <w:tcW w:w="3218"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623" w:type="dxa"/>
            <w:vMerge w:val="continue"/>
            <w:vAlign w:val="center"/>
          </w:tcPr>
          <w:p/>
        </w:tc>
        <w:tc>
          <w:tcPr>
            <w:tcW w:w="5907" w:type="dxa"/>
            <w:gridSpan w:val="3"/>
            <w:vMerge w:val="continue"/>
            <w:vAlign w:val="center"/>
          </w:tcPr>
          <w:p/>
        </w:tc>
        <w:tc>
          <w:tcPr>
            <w:tcW w:w="3218" w:type="dxa"/>
            <w:vAlign w:val="center"/>
          </w:tcPr>
          <w:p>
            <w:bookmarkStart w:id="30" w:name="专业代码"/>
            <w:r>
              <w:t>Q：12.03.00</w:t>
            </w:r>
          </w:p>
          <w:p>
            <w:r>
              <w:t>E：12.03.00</w:t>
            </w:r>
          </w:p>
          <w:p>
            <w:r>
              <w:t>O：12.03.00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632" w:type="dxa"/>
            <w:gridSpan w:val="2"/>
            <w:vAlign w:val="center"/>
          </w:tcPr>
          <w:p>
            <w:r>
              <w:rPr>
                <w:rFonts w:hint="eastAsia"/>
              </w:rPr>
              <w:t>不适用ISO9001的条款</w:t>
            </w:r>
          </w:p>
        </w:tc>
        <w:tc>
          <w:tcPr>
            <w:tcW w:w="8116"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632" w:type="dxa"/>
            <w:gridSpan w:val="2"/>
            <w:vAlign w:val="center"/>
          </w:tcPr>
          <w:p>
            <w:r>
              <w:rPr>
                <w:rFonts w:hint="eastAsia"/>
              </w:rPr>
              <w:t>不适用的理由（可多选）</w:t>
            </w:r>
          </w:p>
        </w:tc>
        <w:tc>
          <w:tcPr>
            <w:tcW w:w="8116"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sym w:font="Wingdings 2" w:char="0052"/>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632" w:type="dxa"/>
            <w:gridSpan w:val="2"/>
            <w:vAlign w:val="center"/>
          </w:tcPr>
          <w:p>
            <w:r>
              <w:rPr>
                <w:rFonts w:hint="eastAsia"/>
              </w:rPr>
              <w:t>体系文件实施时间</w:t>
            </w:r>
          </w:p>
        </w:tc>
        <w:tc>
          <w:tcPr>
            <w:tcW w:w="2733" w:type="dxa"/>
          </w:tcPr>
          <w:p>
            <w:r>
              <w:rPr>
                <w:rFonts w:hint="eastAsia"/>
              </w:rPr>
              <w:t>2020年11月10日</w:t>
            </w:r>
          </w:p>
        </w:tc>
        <w:tc>
          <w:tcPr>
            <w:tcW w:w="2165" w:type="dxa"/>
            <w:vAlign w:val="center"/>
          </w:tcPr>
          <w:p>
            <w:r>
              <w:rPr>
                <w:rFonts w:hint="eastAsia"/>
              </w:rPr>
              <w:t>管理体系运行已超过3个月</w:t>
            </w:r>
          </w:p>
        </w:tc>
        <w:tc>
          <w:tcPr>
            <w:tcW w:w="3218"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632" w:type="dxa"/>
            <w:gridSpan w:val="2"/>
            <w:vAlign w:val="center"/>
          </w:tcPr>
          <w:p>
            <w:r>
              <w:rPr>
                <w:rFonts w:hint="eastAsia"/>
              </w:rPr>
              <w:t>上次审核时间</w:t>
            </w:r>
          </w:p>
        </w:tc>
        <w:tc>
          <w:tcPr>
            <w:tcW w:w="2733" w:type="dxa"/>
            <w:vAlign w:val="center"/>
          </w:tcPr>
          <w:p>
            <w:pPr>
              <w:rPr>
                <w:rFonts w:hint="default" w:eastAsia="宋体"/>
                <w:lang w:val="en-US" w:eastAsia="zh-CN"/>
              </w:rPr>
            </w:pPr>
            <w:r>
              <w:rPr>
                <w:rFonts w:hint="eastAsia"/>
                <w:lang w:val="en-US" w:eastAsia="zh-CN"/>
              </w:rPr>
              <w:t>2021年5月3-5日</w:t>
            </w:r>
          </w:p>
        </w:tc>
        <w:tc>
          <w:tcPr>
            <w:tcW w:w="2165" w:type="dxa"/>
            <w:vAlign w:val="center"/>
          </w:tcPr>
          <w:p>
            <w:r>
              <w:rPr>
                <w:rFonts w:hint="eastAsia"/>
              </w:rPr>
              <w:t>认证证书有效期</w:t>
            </w:r>
          </w:p>
          <w:p>
            <w:r>
              <w:rPr>
                <w:rFonts w:hint="eastAsia"/>
              </w:rPr>
              <w:t>（初审除外）</w:t>
            </w:r>
          </w:p>
        </w:tc>
        <w:tc>
          <w:tcPr>
            <w:tcW w:w="3218" w:type="dxa"/>
            <w:vAlign w:val="center"/>
          </w:tcPr>
          <w:p>
            <w:r>
              <w:rPr>
                <w:rFonts w:hint="eastAsia"/>
              </w:rPr>
              <w:t>有效至</w:t>
            </w:r>
            <w:r>
              <w:rPr>
                <w:rFonts w:hint="eastAsia"/>
                <w:lang w:val="en-US" w:eastAsia="zh-CN"/>
              </w:rPr>
              <w:t>2024</w:t>
            </w:r>
            <w:r>
              <w:rPr>
                <w:rFonts w:hint="eastAsia"/>
              </w:rPr>
              <w:t>年</w:t>
            </w:r>
            <w:r>
              <w:rPr>
                <w:rFonts w:hint="eastAsia"/>
                <w:lang w:val="en-US" w:eastAsia="zh-CN"/>
              </w:rPr>
              <w:t>5</w:t>
            </w:r>
            <w:r>
              <w:rPr>
                <w:rFonts w:hint="eastAsia"/>
              </w:rPr>
              <w:t>月</w:t>
            </w:r>
            <w:r>
              <w:rPr>
                <w:rFonts w:hint="eastAsia"/>
                <w:lang w:val="en-US" w:eastAsia="zh-CN"/>
              </w:rPr>
              <w:t>5</w:t>
            </w:r>
            <w:r>
              <w:rPr>
                <w:rFonts w:hint="eastAsia"/>
              </w:rPr>
              <w:t>日</w:t>
            </w:r>
          </w:p>
        </w:tc>
      </w:tr>
    </w:tbl>
    <w:p/>
    <w:p>
      <w:pPr>
        <w:rPr>
          <w:lang w:eastAsia="ja-JP"/>
        </w:rPr>
      </w:pPr>
      <w:r>
        <w:rPr>
          <w:rFonts w:hint="eastAsia"/>
        </w:rPr>
        <w:t>本次审核</w:t>
      </w:r>
      <w:r>
        <w:t>覆盖以下各场所/场地及其对应的范围:</w:t>
      </w:r>
    </w:p>
    <w:tbl>
      <w:tblPr>
        <w:tblStyle w:val="8"/>
        <w:tblW w:w="976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610"/>
        <w:gridCol w:w="2155"/>
        <w:gridCol w:w="559"/>
        <w:gridCol w:w="2373"/>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610" w:type="dxa"/>
            <w:shd w:val="clear" w:color="auto" w:fill="F3F3F3"/>
            <w:tcMar>
              <w:left w:w="57" w:type="dxa"/>
              <w:right w:w="57" w:type="dxa"/>
            </w:tcMar>
          </w:tcPr>
          <w:p>
            <w:r>
              <w:rPr>
                <w:rFonts w:hint="eastAsia"/>
              </w:rPr>
              <w:t>组织名称及注册场所地址</w:t>
            </w:r>
          </w:p>
        </w:tc>
        <w:tc>
          <w:tcPr>
            <w:tcW w:w="2155" w:type="dxa"/>
            <w:shd w:val="clear" w:color="auto" w:fill="F3F3F3"/>
            <w:tcMar>
              <w:left w:w="57" w:type="dxa"/>
              <w:right w:w="57" w:type="dxa"/>
            </w:tcMar>
          </w:tcPr>
          <w:p>
            <w:r>
              <w:rPr>
                <w:rFonts w:hint="eastAsia"/>
              </w:rPr>
              <w:t>经营场所的地址</w:t>
            </w:r>
          </w:p>
          <w:p>
            <w:r>
              <w:rPr>
                <w:rFonts w:hint="eastAsia"/>
              </w:rPr>
              <w:t>（多现场和临时现场）</w:t>
            </w:r>
          </w:p>
        </w:tc>
        <w:tc>
          <w:tcPr>
            <w:tcW w:w="559" w:type="dxa"/>
            <w:shd w:val="clear" w:color="auto" w:fill="F3F3F3"/>
            <w:tcMar>
              <w:left w:w="57" w:type="dxa"/>
              <w:right w:w="57" w:type="dxa"/>
            </w:tcMar>
          </w:tcPr>
          <w:p>
            <w:r>
              <w:rPr>
                <w:rFonts w:hint="eastAsia"/>
              </w:rPr>
              <w:t>员工人数</w:t>
            </w:r>
          </w:p>
        </w:tc>
        <w:tc>
          <w:tcPr>
            <w:tcW w:w="2373" w:type="dxa"/>
            <w:shd w:val="clear" w:color="auto" w:fill="F3F3F3"/>
            <w:tcMar>
              <w:left w:w="57" w:type="dxa"/>
              <w:right w:w="57" w:type="dxa"/>
            </w:tcMar>
          </w:tcPr>
          <w:p>
            <w:r>
              <w:rPr>
                <w:rFonts w:hint="eastAsia"/>
              </w:rPr>
              <w:t>审核范围（产品和过程）</w:t>
            </w:r>
          </w:p>
          <w:p/>
          <w:p/>
        </w:tc>
        <w:tc>
          <w:tcPr>
            <w:tcW w:w="709" w:type="dxa"/>
            <w:shd w:val="clear" w:color="auto" w:fill="F3F3F3"/>
            <w:tcMar>
              <w:left w:w="57" w:type="dxa"/>
              <w:right w:w="57" w:type="dxa"/>
            </w:tcMar>
          </w:tcPr>
          <w:p>
            <w:r>
              <w:rPr>
                <w:rFonts w:hint="eastAsia"/>
              </w:rPr>
              <w:t>标准</w:t>
            </w:r>
          </w:p>
        </w:tc>
        <w:tc>
          <w:tcPr>
            <w:tcW w:w="709"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610" w:type="dxa"/>
          </w:tcPr>
          <w:p>
            <w:pPr>
              <w:rPr>
                <w:rFonts w:hint="eastAsia"/>
                <w:lang w:val="de-DE" w:eastAsia="ja-JP"/>
              </w:rPr>
            </w:pPr>
            <w:r>
              <w:rPr>
                <w:rFonts w:hint="eastAsia"/>
                <w:lang w:val="de-DE" w:eastAsia="ja-JP"/>
              </w:rPr>
              <w:t>江西锐克斯科技有限公司</w:t>
            </w:r>
          </w:p>
          <w:p>
            <w:pPr>
              <w:pStyle w:val="2"/>
              <w:rPr>
                <w:lang w:val="de-DE" w:eastAsia="ja-JP"/>
              </w:rPr>
            </w:pPr>
            <w:r>
              <w:t>江西省樟树市阁山镇</w:t>
            </w:r>
          </w:p>
        </w:tc>
        <w:tc>
          <w:tcPr>
            <w:tcW w:w="2155" w:type="dxa"/>
          </w:tcPr>
          <w:p>
            <w:pPr>
              <w:rPr>
                <w:lang w:val="de-DE" w:eastAsia="ja-JP"/>
              </w:rPr>
            </w:pPr>
            <w:r>
              <w:t>江西省樟树市阁山镇</w:t>
            </w:r>
          </w:p>
        </w:tc>
        <w:tc>
          <w:tcPr>
            <w:tcW w:w="559" w:type="dxa"/>
            <w:vAlign w:val="center"/>
          </w:tcPr>
          <w:p>
            <w:pPr>
              <w:rPr>
                <w:rFonts w:hint="default" w:eastAsia="宋体"/>
                <w:lang w:val="en-US" w:eastAsia="zh-CN"/>
              </w:rPr>
            </w:pPr>
            <w:r>
              <w:rPr>
                <w:rFonts w:hint="eastAsia"/>
                <w:lang w:val="en-US" w:eastAsia="zh-CN"/>
              </w:rPr>
              <w:t>15</w:t>
            </w:r>
          </w:p>
        </w:tc>
        <w:tc>
          <w:tcPr>
            <w:tcW w:w="2373" w:type="dxa"/>
            <w:vAlign w:val="center"/>
          </w:tcPr>
          <w:p>
            <w:pPr>
              <w:rPr>
                <w:lang w:eastAsia="ja-JP"/>
              </w:rPr>
            </w:pPr>
            <w:r>
              <w:rPr>
                <w:rFonts w:hint="eastAsia"/>
                <w:lang w:eastAsia="ja-JP"/>
              </w:rPr>
              <w:t>静电粉末的生产</w:t>
            </w:r>
          </w:p>
        </w:tc>
        <w:tc>
          <w:tcPr>
            <w:tcW w:w="709" w:type="dxa"/>
            <w:vAlign w:val="center"/>
          </w:tcPr>
          <w:p>
            <w:pPr>
              <w:rPr>
                <w:rFonts w:hint="default" w:eastAsia="宋体"/>
                <w:lang w:val="en-US" w:eastAsia="zh-CN"/>
              </w:rPr>
            </w:pPr>
            <w:r>
              <w:rPr>
                <w:rFonts w:hint="eastAsia"/>
                <w:lang w:val="en-US" w:eastAsia="zh-CN"/>
              </w:rPr>
              <w:t>QEO</w:t>
            </w:r>
          </w:p>
        </w:tc>
        <w:tc>
          <w:tcPr>
            <w:tcW w:w="709" w:type="dxa"/>
            <w:shd w:val="clear" w:color="auto" w:fill="FFFFFF"/>
          </w:tcPr>
          <w:p>
            <w:r>
              <w:rPr>
                <w:rFonts w:hint="eastAsia"/>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610" w:type="dxa"/>
            <w:vAlign w:val="center"/>
          </w:tcPr>
          <w:p>
            <w:pPr>
              <w:rPr>
                <w:lang w:eastAsia="ja-JP"/>
              </w:rPr>
            </w:pPr>
          </w:p>
        </w:tc>
        <w:tc>
          <w:tcPr>
            <w:tcW w:w="2155" w:type="dxa"/>
            <w:vAlign w:val="center"/>
          </w:tcPr>
          <w:p>
            <w:pPr>
              <w:rPr>
                <w:lang w:eastAsia="ja-JP"/>
              </w:rPr>
            </w:pPr>
          </w:p>
        </w:tc>
        <w:tc>
          <w:tcPr>
            <w:tcW w:w="559" w:type="dxa"/>
            <w:vAlign w:val="center"/>
          </w:tcPr>
          <w:p>
            <w:pPr>
              <w:rPr>
                <w:lang w:eastAsia="ja-JP"/>
              </w:rPr>
            </w:pPr>
          </w:p>
        </w:tc>
        <w:tc>
          <w:tcPr>
            <w:tcW w:w="2373" w:type="dxa"/>
            <w:vAlign w:val="center"/>
          </w:tcPr>
          <w:p>
            <w:pPr>
              <w:rPr>
                <w:lang w:eastAsia="ja-JP"/>
              </w:rPr>
            </w:pPr>
          </w:p>
        </w:tc>
        <w:tc>
          <w:tcPr>
            <w:tcW w:w="709" w:type="dxa"/>
            <w:vAlign w:val="center"/>
          </w:tcPr>
          <w:p>
            <w:pPr>
              <w:rPr>
                <w:lang w:eastAsia="ja-JP"/>
              </w:rPr>
            </w:pPr>
          </w:p>
        </w:tc>
        <w:tc>
          <w:tcPr>
            <w:tcW w:w="709" w:type="dxa"/>
            <w:shd w:val="clear" w:color="auto" w:fill="FFFFFF"/>
          </w:tcPr>
          <w:p>
            <w:r>
              <w:rPr>
                <w:rFonts w:hint="eastAsia"/>
              </w:rPr>
              <w:t>☐</w:t>
            </w:r>
          </w:p>
        </w:tc>
      </w:tr>
    </w:tbl>
    <w:p/>
    <w:p>
      <w:r>
        <w:rPr>
          <w:rFonts w:hint="eastAsia"/>
        </w:rPr>
        <w:t>三、任何影响审核方案的重要事项：</w:t>
      </w:r>
    </w:p>
    <w:tbl>
      <w:tblPr>
        <w:tblStyle w:val="9"/>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9"/>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tcPr>
          <w:p>
            <w:r>
              <w:rPr>
                <w:rFonts w:hint="eastAsia"/>
              </w:rPr>
              <w:t>理由说明</w:t>
            </w:r>
          </w:p>
          <w:p/>
        </w:tc>
        <w:tc>
          <w:tcPr>
            <w:tcW w:w="8016" w:type="dxa"/>
          </w:tcPr>
          <w:p>
            <w:bookmarkStart w:id="34" w:name="_GoBack"/>
            <w:bookmarkEnd w:id="34"/>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95"/>
        <w:gridCol w:w="5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5" w:type="dxa"/>
          </w:tcPr>
          <w:p>
            <w:r>
              <w:rPr>
                <w:rFonts w:hint="eastAsia"/>
              </w:rPr>
              <w:sym w:font="Wingdings 2" w:char="0052"/>
            </w:r>
            <w:r>
              <w:rPr>
                <w:rFonts w:hint="eastAsia"/>
              </w:rPr>
              <w:t>已按照审核计划完成全部审核工作</w:t>
            </w:r>
          </w:p>
        </w:tc>
        <w:tc>
          <w:tcPr>
            <w:tcW w:w="5642"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95" w:type="dxa"/>
          </w:tcPr>
          <w:p>
            <w:r>
              <w:rPr>
                <w:rFonts w:hint="eastAsia"/>
              </w:rPr>
              <w:t>□审核计划有修改，但不会影响审核结论。</w:t>
            </w:r>
          </w:p>
          <w:p>
            <w:r>
              <w:rPr>
                <w:rFonts w:hint="eastAsia"/>
              </w:rPr>
              <w:t>修改的内容和原因是：</w:t>
            </w:r>
          </w:p>
        </w:tc>
        <w:tc>
          <w:tcPr>
            <w:tcW w:w="5642"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5" w:type="dxa"/>
          </w:tcPr>
          <w:p>
            <w:r>
              <w:rPr>
                <w:rFonts w:hint="eastAsia"/>
              </w:rPr>
              <w:t>□未完成审核计划</w:t>
            </w:r>
          </w:p>
        </w:tc>
        <w:tc>
          <w:tcPr>
            <w:tcW w:w="5642" w:type="dxa"/>
          </w:tcPr>
          <w:p>
            <w:r>
              <w:rPr>
                <w:rFonts w:hint="eastAsia"/>
              </w:rPr>
              <w:t>未完成的内容和原因是:</w:t>
            </w:r>
          </w:p>
        </w:tc>
      </w:tr>
    </w:tbl>
    <w:p>
      <w:pPr>
        <w:pStyle w:val="2"/>
      </w:pPr>
    </w:p>
    <w:p>
      <w:r>
        <w:rPr>
          <w:rFonts w:hint="eastAsia"/>
        </w:rPr>
        <w:t>五、审核组成员信息</w:t>
      </w:r>
    </w:p>
    <w:tbl>
      <w:tblPr>
        <w:tblStyle w:val="8"/>
        <w:tblW w:w="973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1089"/>
        <w:gridCol w:w="711"/>
        <w:gridCol w:w="3870"/>
        <w:gridCol w:w="2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73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42" w:type="dxa"/>
            <w:vAlign w:val="center"/>
          </w:tcPr>
          <w:p>
            <w:r>
              <w:rPr>
                <w:rFonts w:hint="eastAsia"/>
              </w:rPr>
              <w:t>姓名</w:t>
            </w:r>
          </w:p>
        </w:tc>
        <w:tc>
          <w:tcPr>
            <w:tcW w:w="1089" w:type="dxa"/>
            <w:vAlign w:val="center"/>
          </w:tcPr>
          <w:p>
            <w:r>
              <w:rPr>
                <w:rFonts w:hint="eastAsia"/>
              </w:rPr>
              <w:t>组内身份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42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42" w:type="dxa"/>
            <w:vAlign w:val="center"/>
          </w:tcPr>
          <w:p>
            <w:pPr>
              <w:rPr>
                <w:rFonts w:hint="eastAsia" w:eastAsia="宋体"/>
                <w:lang w:val="en-US" w:eastAsia="zh-CN"/>
              </w:rPr>
            </w:pPr>
            <w:r>
              <w:t>褚敏杰</w:t>
            </w:r>
            <w:r>
              <w:rPr>
                <w:rFonts w:hint="eastAsia"/>
                <w:lang w:val="en-US" w:eastAsia="zh-CN"/>
              </w:rPr>
              <w:t>A</w:t>
            </w:r>
          </w:p>
        </w:tc>
        <w:tc>
          <w:tcPr>
            <w:tcW w:w="1089" w:type="dxa"/>
            <w:vAlign w:val="center"/>
          </w:tcPr>
          <w:p>
            <w:r>
              <w:t>组长</w:t>
            </w:r>
          </w:p>
        </w:tc>
        <w:tc>
          <w:tcPr>
            <w:tcW w:w="711" w:type="dxa"/>
            <w:vAlign w:val="center"/>
          </w:tcPr>
          <w:p>
            <w:r>
              <w:t>男</w:t>
            </w:r>
          </w:p>
        </w:tc>
        <w:tc>
          <w:tcPr>
            <w:tcW w:w="3870" w:type="dxa"/>
            <w:vAlign w:val="center"/>
          </w:tcPr>
          <w:p>
            <w:r>
              <w:t>2021-N1QMS-3068076</w:t>
            </w:r>
          </w:p>
          <w:p>
            <w:r>
              <w:t>2021-N1EMS-3068076</w:t>
            </w:r>
          </w:p>
          <w:p>
            <w:r>
              <w:t>2019-N1OHSMS-2068076</w:t>
            </w:r>
          </w:p>
        </w:tc>
        <w:tc>
          <w:tcPr>
            <w:tcW w:w="2425" w:type="dxa"/>
            <w:vAlign w:val="center"/>
          </w:tcPr>
          <w:p>
            <w:r>
              <w:t>Q:12.03.00</w:t>
            </w:r>
          </w:p>
          <w:p>
            <w:r>
              <w:t>E:12.03.00</w:t>
            </w:r>
          </w:p>
          <w:p>
            <w:r>
              <w:t>O:12.03.00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642" w:type="dxa"/>
            <w:vAlign w:val="center"/>
          </w:tcPr>
          <w:p>
            <w:pPr>
              <w:rPr>
                <w:rFonts w:hint="eastAsia" w:eastAsia="宋体"/>
                <w:lang w:val="en-US" w:eastAsia="zh-CN"/>
              </w:rPr>
            </w:pPr>
            <w:r>
              <w:t>王景玲</w:t>
            </w:r>
            <w:r>
              <w:rPr>
                <w:rFonts w:hint="eastAsia"/>
                <w:lang w:val="en-US" w:eastAsia="zh-CN"/>
              </w:rPr>
              <w:t>B</w:t>
            </w:r>
          </w:p>
        </w:tc>
        <w:tc>
          <w:tcPr>
            <w:tcW w:w="1089" w:type="dxa"/>
            <w:vAlign w:val="center"/>
          </w:tcPr>
          <w:p>
            <w:r>
              <w:t>组员</w:t>
            </w:r>
          </w:p>
        </w:tc>
        <w:tc>
          <w:tcPr>
            <w:tcW w:w="711" w:type="dxa"/>
            <w:vAlign w:val="center"/>
          </w:tcPr>
          <w:p>
            <w:r>
              <w:t>女</w:t>
            </w:r>
          </w:p>
        </w:tc>
        <w:tc>
          <w:tcPr>
            <w:tcW w:w="3870" w:type="dxa"/>
            <w:vAlign w:val="center"/>
          </w:tcPr>
          <w:p>
            <w:r>
              <w:t>2020-N1QMS-1259164</w:t>
            </w:r>
          </w:p>
          <w:p>
            <w:r>
              <w:t>2020-N1EMS-1259164</w:t>
            </w:r>
          </w:p>
        </w:tc>
        <w:tc>
          <w:tcPr>
            <w:tcW w:w="2425"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73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642"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425"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642" w:type="dxa"/>
            <w:vAlign w:val="center"/>
          </w:tcPr>
          <w:p/>
        </w:tc>
        <w:tc>
          <w:tcPr>
            <w:tcW w:w="1089" w:type="dxa"/>
            <w:vAlign w:val="center"/>
          </w:tcPr>
          <w:p/>
        </w:tc>
        <w:tc>
          <w:tcPr>
            <w:tcW w:w="711" w:type="dxa"/>
            <w:vAlign w:val="center"/>
          </w:tcPr>
          <w:p/>
        </w:tc>
        <w:tc>
          <w:tcPr>
            <w:tcW w:w="3870" w:type="dxa"/>
            <w:vAlign w:val="center"/>
          </w:tcPr>
          <w:p/>
        </w:tc>
        <w:tc>
          <w:tcPr>
            <w:tcW w:w="2425" w:type="dxa"/>
            <w:vAlign w:val="center"/>
          </w:tcPr>
          <w:p/>
        </w:tc>
      </w:tr>
    </w:tbl>
    <w:p/>
    <w:p>
      <w:r>
        <w:rPr>
          <w:rFonts w:hint="eastAsia"/>
        </w:rPr>
        <w:t>六、上次审核后发生的影响组织管理体系的重要变更（适用时）</w:t>
      </w:r>
    </w:p>
    <w:tbl>
      <w:tblPr>
        <w:tblStyle w:val="8"/>
        <w:tblW w:w="9723"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4"/>
        <w:gridCol w:w="7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344" w:type="dxa"/>
            <w:vAlign w:val="center"/>
          </w:tcPr>
          <w:p>
            <w:r>
              <w:rPr>
                <w:rFonts w:hint="eastAsia"/>
              </w:rPr>
              <w:t>变更内容</w:t>
            </w:r>
          </w:p>
        </w:tc>
        <w:tc>
          <w:tcPr>
            <w:tcW w:w="7379"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344" w:type="dxa"/>
            <w:vAlign w:val="center"/>
          </w:tcPr>
          <w:p>
            <w:r>
              <w:rPr>
                <w:rFonts w:hint="eastAsia"/>
              </w:rPr>
              <w:t>主要负责人变更</w:t>
            </w:r>
          </w:p>
        </w:tc>
        <w:tc>
          <w:tcPr>
            <w:tcW w:w="737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344" w:type="dxa"/>
            <w:vAlign w:val="center"/>
          </w:tcPr>
          <w:p>
            <w:r>
              <w:rPr>
                <w:rFonts w:hint="eastAsia"/>
              </w:rPr>
              <w:t>注册地址变更</w:t>
            </w:r>
          </w:p>
        </w:tc>
        <w:tc>
          <w:tcPr>
            <w:tcW w:w="737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344" w:type="dxa"/>
            <w:vAlign w:val="center"/>
          </w:tcPr>
          <w:p>
            <w:r>
              <w:rPr>
                <w:rFonts w:hint="eastAsia"/>
              </w:rPr>
              <w:t>经营地址变更</w:t>
            </w:r>
          </w:p>
        </w:tc>
        <w:tc>
          <w:tcPr>
            <w:tcW w:w="737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344" w:type="dxa"/>
            <w:vAlign w:val="center"/>
          </w:tcPr>
          <w:p>
            <w:r>
              <w:rPr>
                <w:rFonts w:hint="eastAsia"/>
              </w:rPr>
              <w:t>多场所地址变更</w:t>
            </w:r>
          </w:p>
        </w:tc>
        <w:tc>
          <w:tcPr>
            <w:tcW w:w="737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344" w:type="dxa"/>
            <w:vAlign w:val="center"/>
          </w:tcPr>
          <w:p>
            <w:r>
              <w:rPr>
                <w:rFonts w:hint="eastAsia"/>
              </w:rPr>
              <w:t>临时场所地址变更</w:t>
            </w:r>
          </w:p>
        </w:tc>
        <w:tc>
          <w:tcPr>
            <w:tcW w:w="737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344" w:type="dxa"/>
            <w:vAlign w:val="center"/>
          </w:tcPr>
          <w:p>
            <w:r>
              <w:rPr>
                <w:rFonts w:hint="eastAsia"/>
              </w:rPr>
              <w:t>认证范围变更</w:t>
            </w:r>
          </w:p>
        </w:tc>
        <w:tc>
          <w:tcPr>
            <w:tcW w:w="737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2344" w:type="dxa"/>
            <w:vAlign w:val="center"/>
          </w:tcPr>
          <w:p>
            <w:r>
              <w:rPr>
                <w:rFonts w:hint="eastAsia"/>
              </w:rPr>
              <w:t>体系员工人数较大变更</w:t>
            </w:r>
          </w:p>
        </w:tc>
        <w:tc>
          <w:tcPr>
            <w:tcW w:w="737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344" w:type="dxa"/>
            <w:vAlign w:val="center"/>
          </w:tcPr>
          <w:p>
            <w:r>
              <w:rPr>
                <w:rFonts w:hint="eastAsia"/>
              </w:rPr>
              <w:t>设备设施重大变更</w:t>
            </w:r>
          </w:p>
        </w:tc>
        <w:tc>
          <w:tcPr>
            <w:tcW w:w="737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344" w:type="dxa"/>
            <w:vAlign w:val="center"/>
          </w:tcPr>
          <w:p>
            <w:r>
              <w:rPr>
                <w:rFonts w:hint="eastAsia"/>
              </w:rPr>
              <w:t>产品/工艺重大变更</w:t>
            </w:r>
          </w:p>
        </w:tc>
        <w:tc>
          <w:tcPr>
            <w:tcW w:w="737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344" w:type="dxa"/>
            <w:vAlign w:val="center"/>
          </w:tcPr>
          <w:p>
            <w:r>
              <w:rPr>
                <w:rFonts w:hint="eastAsia"/>
              </w:rPr>
              <w:t>其他</w:t>
            </w:r>
          </w:p>
        </w:tc>
        <w:tc>
          <w:tcPr>
            <w:tcW w:w="7379"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8"/>
        <w:tblW w:w="0" w:type="auto"/>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891"/>
        <w:gridCol w:w="6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91"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w:t>
            </w:r>
          </w:p>
        </w:tc>
        <w:tc>
          <w:tcPr>
            <w:tcW w:w="6821"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trPr>
        <w:tc>
          <w:tcPr>
            <w:tcW w:w="2891"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6821"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91"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6821"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91"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6821"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91"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6821"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91"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6821"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Spec="center" w:tblpY="76"/>
        <w:tblOverlap w:val="never"/>
        <w:tblW w:w="9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7"/>
        <w:gridCol w:w="4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7" w:type="dxa"/>
          </w:tcPr>
          <w:p>
            <w:r>
              <w:rPr>
                <w:rFonts w:hint="eastAsia"/>
              </w:rPr>
              <w:t>影响本次审核结论可靠性的因素</w:t>
            </w:r>
          </w:p>
        </w:tc>
        <w:tc>
          <w:tcPr>
            <w:tcW w:w="4964"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67" w:type="dxa"/>
          </w:tcPr>
          <w:p>
            <w:r>
              <w:rPr>
                <w:rFonts w:hint="eastAsia"/>
              </w:rPr>
              <w:t>□样本量不足</w:t>
            </w:r>
          </w:p>
        </w:tc>
        <w:tc>
          <w:tcPr>
            <w:tcW w:w="496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7" w:type="dxa"/>
          </w:tcPr>
          <w:p>
            <w:r>
              <w:rPr>
                <w:rFonts w:hint="eastAsia"/>
              </w:rPr>
              <w:t>□知识产权保护</w:t>
            </w:r>
          </w:p>
        </w:tc>
        <w:tc>
          <w:tcPr>
            <w:tcW w:w="496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7" w:type="dxa"/>
          </w:tcPr>
          <w:p>
            <w:r>
              <w:rPr>
                <w:rFonts w:hint="eastAsia"/>
              </w:rPr>
              <w:t>□因受审核方信息造成的日数或审核资源不足</w:t>
            </w:r>
          </w:p>
        </w:tc>
        <w:tc>
          <w:tcPr>
            <w:tcW w:w="4964" w:type="dxa"/>
          </w:tcPr>
          <w:p/>
        </w:tc>
      </w:tr>
    </w:tbl>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
      <w:r>
        <w:rPr>
          <w:rFonts w:hint="eastAsia"/>
        </w:rPr>
        <w:t>十二、不符合项及纠正措施验证结论：</w:t>
      </w:r>
    </w:p>
    <w:tbl>
      <w:tblPr>
        <w:tblStyle w:val="9"/>
        <w:tblW w:w="975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1773"/>
        <w:gridCol w:w="1855"/>
        <w:gridCol w:w="1595"/>
        <w:gridCol w:w="2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vAlign w:val="top"/>
          </w:tcPr>
          <w:p>
            <w:r>
              <w:rPr>
                <w:rFonts w:hint="eastAsia"/>
              </w:rPr>
              <w:t>体系名称缩写</w:t>
            </w:r>
          </w:p>
        </w:tc>
        <w:tc>
          <w:tcPr>
            <w:tcW w:w="1773" w:type="dxa"/>
            <w:vAlign w:val="top"/>
          </w:tcPr>
          <w:p>
            <w:r>
              <w:rPr>
                <w:rFonts w:hint="eastAsia"/>
              </w:rPr>
              <w:t>一般不符合数量</w:t>
            </w:r>
          </w:p>
        </w:tc>
        <w:tc>
          <w:tcPr>
            <w:tcW w:w="1855" w:type="dxa"/>
            <w:vAlign w:val="top"/>
          </w:tcPr>
          <w:p>
            <w:r>
              <w:rPr>
                <w:rFonts w:hint="eastAsia"/>
              </w:rPr>
              <w:t>严重不符合数量</w:t>
            </w:r>
          </w:p>
        </w:tc>
        <w:tc>
          <w:tcPr>
            <w:tcW w:w="1595" w:type="dxa"/>
            <w:vAlign w:val="top"/>
          </w:tcPr>
          <w:p>
            <w:r>
              <w:rPr>
                <w:rFonts w:hint="eastAsia"/>
              </w:rPr>
              <w:t>不符合项总数</w:t>
            </w:r>
          </w:p>
        </w:tc>
        <w:tc>
          <w:tcPr>
            <w:tcW w:w="2877"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vAlign w:val="top"/>
          </w:tcPr>
          <w:p>
            <w:r>
              <w:rPr>
                <w:rFonts w:hint="eastAsia"/>
              </w:rPr>
              <w:t>QMS</w:t>
            </w:r>
          </w:p>
        </w:tc>
        <w:tc>
          <w:tcPr>
            <w:tcW w:w="1773" w:type="dxa"/>
            <w:vAlign w:val="top"/>
          </w:tcPr>
          <w:p/>
        </w:tc>
        <w:tc>
          <w:tcPr>
            <w:tcW w:w="1855" w:type="dxa"/>
            <w:vAlign w:val="top"/>
          </w:tcPr>
          <w:p/>
        </w:tc>
        <w:tc>
          <w:tcPr>
            <w:tcW w:w="1595" w:type="dxa"/>
            <w:vAlign w:val="top"/>
          </w:tcPr>
          <w:p/>
        </w:tc>
        <w:tc>
          <w:tcPr>
            <w:tcW w:w="2877" w:type="dxa"/>
            <w:vAlign w:val="top"/>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vAlign w:val="top"/>
          </w:tcPr>
          <w:p>
            <w:r>
              <w:rPr>
                <w:rFonts w:hint="eastAsia"/>
              </w:rPr>
              <w:t>50430</w:t>
            </w:r>
          </w:p>
        </w:tc>
        <w:tc>
          <w:tcPr>
            <w:tcW w:w="1773" w:type="dxa"/>
            <w:vAlign w:val="top"/>
          </w:tcPr>
          <w:p/>
        </w:tc>
        <w:tc>
          <w:tcPr>
            <w:tcW w:w="1855" w:type="dxa"/>
            <w:vAlign w:val="top"/>
          </w:tcPr>
          <w:p/>
        </w:tc>
        <w:tc>
          <w:tcPr>
            <w:tcW w:w="1595" w:type="dxa"/>
            <w:vAlign w:val="top"/>
          </w:tcPr>
          <w:p/>
        </w:tc>
        <w:tc>
          <w:tcPr>
            <w:tcW w:w="2877" w:type="dxa"/>
            <w:vAlign w:val="top"/>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vAlign w:val="top"/>
          </w:tcPr>
          <w:p>
            <w:r>
              <w:rPr>
                <w:rFonts w:hint="eastAsia"/>
              </w:rPr>
              <w:t>EMS</w:t>
            </w:r>
          </w:p>
        </w:tc>
        <w:tc>
          <w:tcPr>
            <w:tcW w:w="1773" w:type="dxa"/>
            <w:vAlign w:val="top"/>
          </w:tcPr>
          <w:p>
            <w:pPr>
              <w:rPr>
                <w:rFonts w:hint="eastAsia" w:eastAsia="宋体"/>
                <w:lang w:val="en-US" w:eastAsia="zh-CN"/>
              </w:rPr>
            </w:pPr>
            <w:r>
              <w:rPr>
                <w:rFonts w:hint="eastAsia"/>
                <w:lang w:val="en-US" w:eastAsia="zh-CN"/>
              </w:rPr>
              <w:t>1</w:t>
            </w:r>
          </w:p>
        </w:tc>
        <w:tc>
          <w:tcPr>
            <w:tcW w:w="1855" w:type="dxa"/>
            <w:vAlign w:val="top"/>
          </w:tcPr>
          <w:p>
            <w:pPr>
              <w:rPr>
                <w:rFonts w:hint="eastAsia" w:eastAsia="宋体"/>
                <w:lang w:val="en-US" w:eastAsia="zh-CN"/>
              </w:rPr>
            </w:pPr>
            <w:r>
              <w:rPr>
                <w:rFonts w:hint="eastAsia"/>
                <w:lang w:val="en-US" w:eastAsia="zh-CN"/>
              </w:rPr>
              <w:t>0</w:t>
            </w:r>
          </w:p>
        </w:tc>
        <w:tc>
          <w:tcPr>
            <w:tcW w:w="1595" w:type="dxa"/>
            <w:vAlign w:val="top"/>
          </w:tcPr>
          <w:p>
            <w:pPr>
              <w:rPr>
                <w:rFonts w:hint="eastAsia" w:eastAsia="宋体"/>
                <w:lang w:val="en-US" w:eastAsia="zh-CN"/>
              </w:rPr>
            </w:pPr>
            <w:r>
              <w:rPr>
                <w:rFonts w:hint="eastAsia"/>
                <w:lang w:val="en-US" w:eastAsia="zh-CN"/>
              </w:rPr>
              <w:t>1</w:t>
            </w:r>
          </w:p>
        </w:tc>
        <w:tc>
          <w:tcPr>
            <w:tcW w:w="2877" w:type="dxa"/>
            <w:vAlign w:val="top"/>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vAlign w:val="top"/>
          </w:tcPr>
          <w:p>
            <w:r>
              <w:rPr>
                <w:rFonts w:hint="eastAsia"/>
              </w:rPr>
              <w:t>OHSMS</w:t>
            </w:r>
          </w:p>
        </w:tc>
        <w:tc>
          <w:tcPr>
            <w:tcW w:w="1773" w:type="dxa"/>
            <w:vAlign w:val="top"/>
          </w:tcPr>
          <w:p>
            <w:pPr>
              <w:rPr>
                <w:rFonts w:hint="eastAsia" w:eastAsia="宋体"/>
                <w:lang w:val="en-US" w:eastAsia="zh-CN"/>
              </w:rPr>
            </w:pPr>
            <w:r>
              <w:rPr>
                <w:rFonts w:hint="eastAsia"/>
                <w:lang w:val="en-US" w:eastAsia="zh-CN"/>
              </w:rPr>
              <w:t>2</w:t>
            </w:r>
          </w:p>
        </w:tc>
        <w:tc>
          <w:tcPr>
            <w:tcW w:w="1855" w:type="dxa"/>
            <w:vAlign w:val="top"/>
          </w:tcPr>
          <w:p>
            <w:pPr>
              <w:rPr>
                <w:rFonts w:hint="eastAsia" w:eastAsia="宋体"/>
                <w:lang w:val="en-US" w:eastAsia="zh-CN"/>
              </w:rPr>
            </w:pPr>
            <w:r>
              <w:rPr>
                <w:rFonts w:hint="eastAsia"/>
                <w:lang w:val="en-US" w:eastAsia="zh-CN"/>
              </w:rPr>
              <w:t>0</w:t>
            </w:r>
          </w:p>
        </w:tc>
        <w:tc>
          <w:tcPr>
            <w:tcW w:w="1595" w:type="dxa"/>
            <w:vAlign w:val="top"/>
          </w:tcPr>
          <w:p>
            <w:pPr>
              <w:rPr>
                <w:rFonts w:hint="eastAsia" w:eastAsia="宋体"/>
                <w:lang w:val="en-US" w:eastAsia="zh-CN"/>
              </w:rPr>
            </w:pPr>
            <w:r>
              <w:rPr>
                <w:rFonts w:hint="eastAsia"/>
                <w:lang w:val="en-US" w:eastAsia="zh-CN"/>
              </w:rPr>
              <w:t>2</w:t>
            </w:r>
          </w:p>
        </w:tc>
        <w:tc>
          <w:tcPr>
            <w:tcW w:w="2877" w:type="dxa"/>
            <w:vAlign w:val="top"/>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rPr>
        <w:sym w:font="Wingdings 2" w:char="0052"/>
      </w:r>
      <w:r>
        <w:rPr>
          <w:rFonts w:hint="eastAsia"/>
        </w:rPr>
        <w:t>不大</w:t>
      </w:r>
    </w:p>
    <w:p/>
    <w:p>
      <w:r>
        <w:rPr>
          <w:rFonts w:hint="eastAsia"/>
        </w:rPr>
        <w:t>十三、审核组推荐意见:</w:t>
      </w:r>
    </w:p>
    <w:tbl>
      <w:tblPr>
        <w:tblStyle w:val="8"/>
        <w:tblW w:w="97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316"/>
        <w:gridCol w:w="597"/>
        <w:gridCol w:w="2167"/>
        <w:gridCol w:w="2764"/>
        <w:gridCol w:w="2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621" w:hRule="atLeast"/>
        </w:trPr>
        <w:tc>
          <w:tcPr>
            <w:tcW w:w="1526" w:type="dxa"/>
            <w:shd w:val="clear" w:color="auto" w:fill="auto"/>
          </w:tcPr>
          <w:p>
            <w:r>
              <w:rPr>
                <w:rFonts w:hint="eastAsia"/>
              </w:rPr>
              <w:t>推荐内容</w:t>
            </w:r>
          </w:p>
        </w:tc>
        <w:tc>
          <w:tcPr>
            <w:tcW w:w="8236" w:type="dxa"/>
            <w:gridSpan w:val="5"/>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621" w:hRule="atLeast"/>
        </w:trPr>
        <w:tc>
          <w:tcPr>
            <w:tcW w:w="1526" w:type="dxa"/>
            <w:vMerge w:val="restart"/>
            <w:shd w:val="clear" w:color="auto" w:fill="auto"/>
          </w:tcPr>
          <w:p>
            <w:pPr>
              <w:jc w:val="left"/>
            </w:pPr>
            <w:r>
              <w:rPr>
                <w:rFonts w:hint="eastAsia"/>
              </w:rPr>
              <w:t>管理体系评价</w:t>
            </w:r>
          </w:p>
        </w:tc>
        <w:tc>
          <w:tcPr>
            <w:tcW w:w="8236" w:type="dxa"/>
            <w:gridSpan w:val="5"/>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621" w:hRule="atLeast"/>
        </w:trPr>
        <w:tc>
          <w:tcPr>
            <w:tcW w:w="1526" w:type="dxa"/>
            <w:vMerge w:val="continue"/>
            <w:shd w:val="clear" w:color="auto" w:fill="auto"/>
          </w:tcPr>
          <w:p/>
        </w:tc>
        <w:tc>
          <w:tcPr>
            <w:tcW w:w="8236" w:type="dxa"/>
            <w:gridSpan w:val="5"/>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621" w:hRule="atLeast"/>
        </w:trPr>
        <w:tc>
          <w:tcPr>
            <w:tcW w:w="1526" w:type="dxa"/>
            <w:vMerge w:val="continue"/>
            <w:shd w:val="clear" w:color="auto" w:fill="auto"/>
          </w:tcPr>
          <w:p/>
        </w:tc>
        <w:tc>
          <w:tcPr>
            <w:tcW w:w="8236" w:type="dxa"/>
            <w:gridSpan w:val="5"/>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621" w:hRule="atLeast"/>
        </w:trPr>
        <w:tc>
          <w:tcPr>
            <w:tcW w:w="1526" w:type="dxa"/>
            <w:vMerge w:val="continue"/>
            <w:shd w:val="clear" w:color="auto" w:fill="auto"/>
          </w:tcPr>
          <w:p/>
        </w:tc>
        <w:tc>
          <w:tcPr>
            <w:tcW w:w="8236" w:type="dxa"/>
            <w:gridSpan w:val="5"/>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326" w:hRule="atLeast"/>
        </w:trPr>
        <w:tc>
          <w:tcPr>
            <w:tcW w:w="1526" w:type="dxa"/>
            <w:vMerge w:val="restart"/>
            <w:shd w:val="clear" w:color="auto" w:fill="auto"/>
          </w:tcPr>
          <w:p>
            <w:r>
              <w:rPr>
                <w:rFonts w:hint="eastAsia"/>
              </w:rPr>
              <w:t>对审核范围适宜性结论</w:t>
            </w:r>
          </w:p>
          <w:p/>
        </w:tc>
        <w:tc>
          <w:tcPr>
            <w:tcW w:w="8236" w:type="dxa"/>
            <w:gridSpan w:val="5"/>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345" w:hRule="atLeast"/>
        </w:trPr>
        <w:tc>
          <w:tcPr>
            <w:tcW w:w="1526" w:type="dxa"/>
            <w:vMerge w:val="continue"/>
            <w:shd w:val="clear" w:color="auto" w:fill="auto"/>
          </w:tcPr>
          <w:p/>
        </w:tc>
        <w:tc>
          <w:tcPr>
            <w:tcW w:w="8236" w:type="dxa"/>
            <w:gridSpan w:val="5"/>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716" w:hRule="atLeast"/>
        </w:trPr>
        <w:tc>
          <w:tcPr>
            <w:tcW w:w="1526" w:type="dxa"/>
            <w:vMerge w:val="continue"/>
            <w:shd w:val="clear" w:color="auto" w:fill="auto"/>
          </w:tcPr>
          <w:p/>
        </w:tc>
        <w:tc>
          <w:tcPr>
            <w:tcW w:w="913" w:type="dxa"/>
            <w:gridSpan w:val="2"/>
            <w:shd w:val="clear" w:color="auto" w:fill="auto"/>
          </w:tcPr>
          <w:p>
            <w:r>
              <w:rPr>
                <w:rFonts w:hint="eastAsia"/>
              </w:rPr>
              <w:t>QMS</w:t>
            </w:r>
          </w:p>
          <w:p/>
        </w:tc>
        <w:tc>
          <w:tcPr>
            <w:tcW w:w="7323"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716" w:hRule="atLeast"/>
        </w:trPr>
        <w:tc>
          <w:tcPr>
            <w:tcW w:w="1526" w:type="dxa"/>
            <w:vMerge w:val="continue"/>
            <w:shd w:val="clear" w:color="auto" w:fill="auto"/>
          </w:tcPr>
          <w:p/>
        </w:tc>
        <w:tc>
          <w:tcPr>
            <w:tcW w:w="913" w:type="dxa"/>
            <w:gridSpan w:val="2"/>
            <w:shd w:val="clear" w:color="auto" w:fill="auto"/>
          </w:tcPr>
          <w:p>
            <w:r>
              <w:rPr>
                <w:rFonts w:hint="eastAsia"/>
              </w:rPr>
              <w:t>EcMS</w:t>
            </w:r>
          </w:p>
        </w:tc>
        <w:tc>
          <w:tcPr>
            <w:tcW w:w="7323"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631" w:hRule="atLeast"/>
        </w:trPr>
        <w:tc>
          <w:tcPr>
            <w:tcW w:w="1526" w:type="dxa"/>
            <w:vMerge w:val="continue"/>
            <w:shd w:val="clear" w:color="auto" w:fill="auto"/>
          </w:tcPr>
          <w:p/>
        </w:tc>
        <w:tc>
          <w:tcPr>
            <w:tcW w:w="913" w:type="dxa"/>
            <w:gridSpan w:val="2"/>
            <w:shd w:val="clear" w:color="auto" w:fill="auto"/>
          </w:tcPr>
          <w:p>
            <w:pPr>
              <w:rPr>
                <w:lang w:val="en-GB"/>
              </w:rPr>
            </w:pPr>
            <w:r>
              <w:rPr>
                <w:rFonts w:hint="eastAsia"/>
              </w:rPr>
              <w:t>EMS</w:t>
            </w:r>
          </w:p>
          <w:p/>
        </w:tc>
        <w:tc>
          <w:tcPr>
            <w:tcW w:w="7323"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91" w:hRule="atLeast"/>
        </w:trPr>
        <w:tc>
          <w:tcPr>
            <w:tcW w:w="1526" w:type="dxa"/>
            <w:vMerge w:val="continue"/>
            <w:shd w:val="clear" w:color="auto" w:fill="auto"/>
          </w:tcPr>
          <w:p/>
        </w:tc>
        <w:tc>
          <w:tcPr>
            <w:tcW w:w="913" w:type="dxa"/>
            <w:gridSpan w:val="2"/>
            <w:shd w:val="clear" w:color="auto" w:fill="auto"/>
          </w:tcPr>
          <w:p>
            <w:pPr>
              <w:rPr>
                <w:lang w:val="en-GB"/>
              </w:rPr>
            </w:pPr>
            <w:r>
              <w:rPr>
                <w:rFonts w:hint="eastAsia"/>
              </w:rPr>
              <w:t>OHSMS</w:t>
            </w:r>
          </w:p>
          <w:p/>
        </w:tc>
        <w:tc>
          <w:tcPr>
            <w:tcW w:w="7323"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362" w:hRule="atLeast"/>
        </w:trPr>
        <w:tc>
          <w:tcPr>
            <w:tcW w:w="1526" w:type="dxa"/>
            <w:vMerge w:val="restart"/>
            <w:shd w:val="clear" w:color="auto" w:fill="auto"/>
          </w:tcPr>
          <w:p>
            <w:r>
              <w:rPr>
                <w:rFonts w:hint="eastAsia"/>
              </w:rPr>
              <w:t>审核组推荐意见</w:t>
            </w:r>
          </w:p>
          <w:p/>
        </w:tc>
        <w:tc>
          <w:tcPr>
            <w:tcW w:w="8236" w:type="dxa"/>
            <w:gridSpan w:val="5"/>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306" w:hRule="atLeast"/>
        </w:trPr>
        <w:tc>
          <w:tcPr>
            <w:tcW w:w="1526" w:type="dxa"/>
            <w:vMerge w:val="continue"/>
            <w:shd w:val="clear" w:color="auto" w:fill="auto"/>
          </w:tcPr>
          <w:p/>
        </w:tc>
        <w:tc>
          <w:tcPr>
            <w:tcW w:w="8236" w:type="dxa"/>
            <w:gridSpan w:val="5"/>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380" w:hRule="atLeast"/>
        </w:trPr>
        <w:tc>
          <w:tcPr>
            <w:tcW w:w="1526" w:type="dxa"/>
            <w:vMerge w:val="continue"/>
            <w:shd w:val="clear" w:color="auto" w:fill="auto"/>
          </w:tcPr>
          <w:p/>
        </w:tc>
        <w:tc>
          <w:tcPr>
            <w:tcW w:w="8236" w:type="dxa"/>
            <w:gridSpan w:val="5"/>
            <w:shd w:val="clear" w:color="auto" w:fill="auto"/>
          </w:tcPr>
          <w:p>
            <w:r>
              <w:rPr>
                <w:rFonts w:hint="eastAsia"/>
              </w:rPr>
              <w:sym w:font="Wingdings 2" w:char="00A3"/>
            </w:r>
            <w:r>
              <w:rPr>
                <w:rFonts w:hint="eastAsia"/>
              </w:rPr>
              <w:t>推荐保持认证注册(</w:t>
            </w:r>
            <w:r>
              <w:rPr>
                <w:rFonts w:hint="eastAsia"/>
              </w:rPr>
              <w:sym w:font="Wingdings 2" w:char="00A3"/>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361" w:hRule="atLeast"/>
        </w:trPr>
        <w:tc>
          <w:tcPr>
            <w:tcW w:w="1526" w:type="dxa"/>
            <w:vMerge w:val="continue"/>
            <w:shd w:val="clear" w:color="auto" w:fill="auto"/>
          </w:tcPr>
          <w:p/>
        </w:tc>
        <w:tc>
          <w:tcPr>
            <w:tcW w:w="8236" w:type="dxa"/>
            <w:gridSpan w:val="5"/>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333" w:hRule="atLeast"/>
        </w:trPr>
        <w:tc>
          <w:tcPr>
            <w:tcW w:w="1526" w:type="dxa"/>
            <w:vMerge w:val="continue"/>
            <w:shd w:val="clear" w:color="auto" w:fill="auto"/>
          </w:tcPr>
          <w:p/>
        </w:tc>
        <w:tc>
          <w:tcPr>
            <w:tcW w:w="8236" w:type="dxa"/>
            <w:gridSpan w:val="5"/>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325" w:hRule="atLeast"/>
        </w:trPr>
        <w:tc>
          <w:tcPr>
            <w:tcW w:w="1526" w:type="dxa"/>
            <w:vMerge w:val="continue"/>
            <w:shd w:val="clear" w:color="auto" w:fill="auto"/>
          </w:tcPr>
          <w:p/>
        </w:tc>
        <w:tc>
          <w:tcPr>
            <w:tcW w:w="8236" w:type="dxa"/>
            <w:gridSpan w:val="5"/>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88" w:hRule="atLeast"/>
        </w:trPr>
        <w:tc>
          <w:tcPr>
            <w:tcW w:w="1526" w:type="dxa"/>
            <w:vMerge w:val="continue"/>
            <w:shd w:val="clear" w:color="auto" w:fill="auto"/>
          </w:tcPr>
          <w:p/>
        </w:tc>
        <w:tc>
          <w:tcPr>
            <w:tcW w:w="8236" w:type="dxa"/>
            <w:gridSpan w:val="5"/>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352" w:hRule="atLeast"/>
        </w:trPr>
        <w:tc>
          <w:tcPr>
            <w:tcW w:w="1526" w:type="dxa"/>
            <w:vMerge w:val="continue"/>
            <w:shd w:val="clear" w:color="auto" w:fill="auto"/>
          </w:tcPr>
          <w:p/>
        </w:tc>
        <w:tc>
          <w:tcPr>
            <w:tcW w:w="8236" w:type="dxa"/>
            <w:gridSpan w:val="5"/>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389" w:hRule="atLeast"/>
        </w:trPr>
        <w:tc>
          <w:tcPr>
            <w:tcW w:w="1526" w:type="dxa"/>
            <w:vMerge w:val="continue"/>
            <w:shd w:val="clear" w:color="auto" w:fill="auto"/>
          </w:tcPr>
          <w:p/>
        </w:tc>
        <w:tc>
          <w:tcPr>
            <w:tcW w:w="8236" w:type="dxa"/>
            <w:gridSpan w:val="5"/>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389" w:hRule="atLeast"/>
        </w:trPr>
        <w:tc>
          <w:tcPr>
            <w:tcW w:w="9762" w:type="dxa"/>
            <w:gridSpan w:val="6"/>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389" w:hRule="atLeast"/>
        </w:trPr>
        <w:tc>
          <w:tcPr>
            <w:tcW w:w="1526"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236" w:type="dxa"/>
            <w:gridSpan w:val="5"/>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389" w:hRule="atLeast"/>
        </w:trPr>
        <w:tc>
          <w:tcPr>
            <w:tcW w:w="1526"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236" w:type="dxa"/>
            <w:gridSpan w:val="5"/>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auto"/>
          <w:cantSplit/>
          <w:trHeight w:val="604" w:hRule="exact"/>
        </w:trPr>
        <w:tc>
          <w:tcPr>
            <w:tcW w:w="1842" w:type="dxa"/>
            <w:gridSpan w:val="2"/>
            <w:vAlign w:val="center"/>
          </w:tcPr>
          <w:p>
            <w:pPr>
              <w:rPr>
                <w:rFonts w:ascii="宋体"/>
                <w:b/>
                <w:color w:val="0000FF"/>
                <w:szCs w:val="21"/>
              </w:rPr>
            </w:pPr>
            <w:r>
              <w:rPr>
                <w:rFonts w:hint="eastAsia" w:ascii="宋体"/>
                <w:b/>
                <w:color w:val="0000FF"/>
                <w:szCs w:val="21"/>
              </w:rPr>
              <w:t>突发事件的处置措施</w:t>
            </w:r>
          </w:p>
        </w:tc>
        <w:tc>
          <w:tcPr>
            <w:tcW w:w="7920" w:type="dxa"/>
            <w:gridSpan w:val="4"/>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auto"/>
          <w:cantSplit/>
          <w:trHeight w:val="604" w:hRule="exact"/>
        </w:trPr>
        <w:tc>
          <w:tcPr>
            <w:tcW w:w="1842" w:type="dxa"/>
            <w:gridSpan w:val="2"/>
            <w:vMerge w:val="restart"/>
            <w:vAlign w:val="center"/>
          </w:tcPr>
          <w:p>
            <w:pPr>
              <w:rPr>
                <w:rFonts w:ascii="宋体"/>
                <w:b/>
                <w:color w:val="0000FF"/>
                <w:szCs w:val="21"/>
              </w:rPr>
            </w:pPr>
            <w:r>
              <w:rPr>
                <w:rFonts w:hint="eastAsia"/>
                <w:b/>
                <w:bCs/>
                <w:color w:val="0000FF"/>
              </w:rPr>
              <w:t>远程审核的有效性评价（适用时）</w:t>
            </w:r>
          </w:p>
        </w:tc>
        <w:tc>
          <w:tcPr>
            <w:tcW w:w="7920" w:type="dxa"/>
            <w:gridSpan w:val="4"/>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auto"/>
          <w:cantSplit/>
          <w:trHeight w:val="604" w:hRule="exact"/>
        </w:trPr>
        <w:tc>
          <w:tcPr>
            <w:tcW w:w="1842" w:type="dxa"/>
            <w:gridSpan w:val="2"/>
            <w:vMerge w:val="continue"/>
            <w:vAlign w:val="center"/>
          </w:tcPr>
          <w:p>
            <w:pPr>
              <w:rPr>
                <w:rFonts w:ascii="宋体"/>
                <w:b/>
                <w:color w:val="0000FF"/>
                <w:szCs w:val="21"/>
              </w:rPr>
            </w:pPr>
          </w:p>
        </w:tc>
        <w:tc>
          <w:tcPr>
            <w:tcW w:w="7920" w:type="dxa"/>
            <w:gridSpan w:val="4"/>
            <w:tcMar>
              <w:left w:w="113" w:type="dxa"/>
            </w:tcMar>
          </w:tcPr>
          <w:p>
            <w:pPr>
              <w:spacing w:line="280" w:lineRule="exact"/>
              <w:rPr>
                <w:color w:val="0000FF"/>
              </w:rPr>
            </w:pP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130175</wp:posOffset>
                  </wp:positionH>
                  <wp:positionV relativeFrom="paragraph">
                    <wp:posOffset>374015</wp:posOffset>
                  </wp:positionV>
                  <wp:extent cx="1021715" cy="616585"/>
                  <wp:effectExtent l="0" t="0" r="6985" b="12065"/>
                  <wp:wrapNone/>
                  <wp:docPr id="1" name="图片 1"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褚敏杰"/>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1021715" cy="616585"/>
                          </a:xfrm>
                          <a:prstGeom prst="rect">
                            <a:avLst/>
                          </a:prstGeom>
                          <a:noFill/>
                          <a:ln>
                            <a:noFill/>
                          </a:ln>
                        </pic:spPr>
                      </pic:pic>
                    </a:graphicData>
                  </a:graphic>
                </wp:anchor>
              </w:drawing>
            </w: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auto"/>
          <w:cantSplit/>
          <w:trHeight w:val="604" w:hRule="exact"/>
        </w:trPr>
        <w:tc>
          <w:tcPr>
            <w:tcW w:w="1842" w:type="dxa"/>
            <w:gridSpan w:val="2"/>
          </w:tcPr>
          <w:p>
            <w:r>
              <w:rPr>
                <w:rFonts w:hint="eastAsia"/>
              </w:rPr>
              <w:t>审核组长签字</w:t>
            </w:r>
          </w:p>
        </w:tc>
        <w:tc>
          <w:tcPr>
            <w:tcW w:w="2764" w:type="dxa"/>
            <w:gridSpan w:val="2"/>
            <w:tcMar>
              <w:left w:w="113" w:type="dxa"/>
            </w:tcMar>
          </w:tcPr>
          <w:p/>
          <w:p/>
        </w:tc>
        <w:tc>
          <w:tcPr>
            <w:tcW w:w="2764" w:type="dxa"/>
            <w:tcMar>
              <w:left w:w="113" w:type="dxa"/>
            </w:tcMar>
          </w:tcPr>
          <w:p>
            <w:r>
              <w:rPr>
                <w:rFonts w:hint="eastAsia"/>
              </w:rPr>
              <w:t>日期</w:t>
            </w:r>
          </w:p>
        </w:tc>
        <w:tc>
          <w:tcPr>
            <w:tcW w:w="2392"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w:t>
            </w:r>
          </w:p>
        </w:tc>
      </w:tr>
    </w:tbl>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r>
        <w:br w:type="page"/>
      </w: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价值观□文化</w:t>
                  </w:r>
                  <w:r>
                    <w:rPr>
                      <w:rFonts w:hint="eastAsia"/>
                    </w:rPr>
                    <w:sym w:font="Wingdings 2" w:char="0052"/>
                  </w:r>
                  <w:r>
                    <w:rPr>
                      <w:rFonts w:hint="eastAsia"/>
                    </w:rPr>
                    <w:t>知识□绩效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w:t>
            </w:r>
            <w:r>
              <w:rPr>
                <w:rFonts w:hint="eastAsia"/>
              </w:rPr>
              <w:sym w:font="Wingdings 2" w:char="0052"/>
            </w:r>
            <w:r>
              <w:rPr>
                <w:rFonts w:hint="eastAsia"/>
              </w:rPr>
              <w:t>检测水平□合同评审□知识保密</w:t>
            </w:r>
          </w:p>
          <w:p>
            <w:pPr>
              <w:shd w:val="clear" w:color="auto" w:fill="C7DAF1" w:themeFill="text2" w:themeFillTint="32"/>
              <w:spacing w:before="40" w:after="40"/>
            </w:pPr>
            <w:r>
              <w:rPr>
                <w:rFonts w:hint="eastAsia"/>
              </w:rPr>
              <w:t>□新产品设计开发</w:t>
            </w:r>
            <w:r>
              <w:rPr>
                <w:rFonts w:hint="eastAsia"/>
              </w:rPr>
              <w:sym w:font="Wingdings 2" w:char="0052"/>
            </w:r>
            <w:r>
              <w:rPr>
                <w:rFonts w:hint="eastAsia"/>
              </w:rPr>
              <w:t>原材料采购□外部供方控制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建立机制□法规宣传</w:t>
            </w:r>
            <w:r>
              <w:rPr>
                <w:rFonts w:hint="eastAsia"/>
              </w:rPr>
              <w:sym w:font="Wingdings 2" w:char="0052"/>
            </w:r>
            <w:r>
              <w:rPr>
                <w:rFonts w:hint="eastAsia"/>
              </w:rPr>
              <w:t>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hd w:val="clear" w:color="auto" w:fill="C7DAF1" w:themeFill="text2" w:themeFillTint="32"/>
              <w:rPr>
                <w:rFonts w:hint="eastAsia"/>
                <w:u w:val="single"/>
              </w:rPr>
            </w:pPr>
            <w:r>
              <w:rPr>
                <w:rFonts w:hint="eastAsia"/>
                <w:u w:val="single"/>
              </w:rPr>
              <w:t>质量至上、持续创新、诚实守信、顾客至上</w:t>
            </w:r>
          </w:p>
          <w:p>
            <w:pPr>
              <w:shd w:val="clear" w:color="auto" w:fill="C7DAF1" w:themeFill="text2" w:themeFillTint="32"/>
              <w:rPr>
                <w:u w:val="single"/>
              </w:rPr>
            </w:pPr>
            <w:r>
              <w:rPr>
                <w:rFonts w:hint="eastAsia"/>
                <w:u w:val="single"/>
              </w:rPr>
              <w:t>预防为主，降低风险；遵章守法，创造和谐</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eastAsia="zh-CN"/>
              </w:rPr>
            </w:pPr>
            <w:r>
              <w:rPr>
                <w:rFonts w:hint="eastAsia"/>
              </w:rPr>
              <w:t>QMS的主管部门是——</w:t>
            </w:r>
            <w:r>
              <w:rPr>
                <w:rFonts w:hint="eastAsia"/>
                <w:lang w:eastAsia="zh-CN"/>
              </w:rPr>
              <w:t>生产部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16"/>
              <w:gridCol w:w="3389"/>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6" w:type="dxa"/>
                </w:tcPr>
                <w:p>
                  <w:pPr>
                    <w:shd w:val="clear" w:color="auto" w:fill="C7DAF1" w:themeFill="text2" w:themeFillTint="32"/>
                  </w:pPr>
                  <w:r>
                    <w:rPr>
                      <w:rFonts w:hint="eastAsia"/>
                    </w:rPr>
                    <w:t>主要的风险或机遇描述</w:t>
                  </w:r>
                </w:p>
              </w:tc>
              <w:tc>
                <w:tcPr>
                  <w:tcW w:w="3389"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6" w:type="dxa"/>
                </w:tcPr>
                <w:p>
                  <w:pPr>
                    <w:shd w:val="clear" w:color="auto" w:fill="C7DAF1" w:themeFill="text2" w:themeFillTint="32"/>
                  </w:pPr>
                  <w:r>
                    <w:rPr>
                      <w:rFonts w:hint="eastAsia"/>
                    </w:rPr>
                    <w:t>竞争对手</w:t>
                  </w:r>
                  <w:r>
                    <w:rPr>
                      <w:rFonts w:hint="eastAsia"/>
                      <w:lang w:eastAsia="zh-CN"/>
                    </w:rPr>
                    <w:t>、</w:t>
                  </w:r>
                  <w:r>
                    <w:rPr>
                      <w:rFonts w:hint="eastAsia"/>
                    </w:rPr>
                    <w:t>技术含量</w:t>
                  </w:r>
                  <w:r>
                    <w:rPr>
                      <w:rFonts w:hint="eastAsia"/>
                      <w:lang w:eastAsia="zh-CN"/>
                    </w:rPr>
                    <w:t>、</w:t>
                  </w:r>
                  <w:r>
                    <w:rPr>
                      <w:rFonts w:hint="eastAsia"/>
                    </w:rPr>
                    <w:t>原材料价格</w:t>
                  </w:r>
                </w:p>
              </w:tc>
              <w:tc>
                <w:tcPr>
                  <w:tcW w:w="3389" w:type="dxa"/>
                </w:tcPr>
                <w:p>
                  <w:pPr>
                    <w:shd w:val="clear" w:color="auto" w:fill="C7DAF1" w:themeFill="text2" w:themeFillTint="32"/>
                    <w:rPr>
                      <w:rFonts w:hint="eastAsia" w:eastAsia="宋体"/>
                      <w:lang w:eastAsia="zh-CN"/>
                    </w:rPr>
                  </w:pPr>
                  <w:r>
                    <w:rPr>
                      <w:rFonts w:hint="eastAsia"/>
                      <w:lang w:eastAsia="zh-CN"/>
                    </w:rPr>
                    <w:t>建立管理体系</w:t>
                  </w:r>
                </w:p>
              </w:tc>
              <w:tc>
                <w:tcPr>
                  <w:tcW w:w="1717" w:type="dxa"/>
                </w:tcPr>
                <w:p>
                  <w:pPr>
                    <w:shd w:val="clear" w:color="auto" w:fill="C7DAF1" w:themeFill="text2" w:themeFillTint="32"/>
                    <w:rPr>
                      <w:rFonts w:hint="eastAsia" w:eastAsia="宋体"/>
                      <w:lang w:eastAsia="zh-CN"/>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6" w:type="dxa"/>
                </w:tcPr>
                <w:p>
                  <w:pPr>
                    <w:shd w:val="clear" w:color="auto" w:fill="C7DAF1" w:themeFill="text2" w:themeFillTint="32"/>
                    <w:rPr>
                      <w:rFonts w:hint="eastAsia" w:eastAsia="宋体"/>
                      <w:lang w:eastAsia="zh-CN"/>
                    </w:rPr>
                  </w:pPr>
                  <w:r>
                    <w:rPr>
                      <w:rFonts w:hint="eastAsia"/>
                      <w:lang w:eastAsia="zh-CN"/>
                    </w:rPr>
                    <w:t>环保政策</w:t>
                  </w:r>
                </w:p>
              </w:tc>
              <w:tc>
                <w:tcPr>
                  <w:tcW w:w="3389"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建立管理体系</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6" w:type="dxa"/>
                </w:tcPr>
                <w:p>
                  <w:pPr>
                    <w:shd w:val="clear" w:color="auto" w:fill="C7DAF1" w:themeFill="text2" w:themeFillTint="32"/>
                  </w:pPr>
                </w:p>
              </w:tc>
              <w:tc>
                <w:tcPr>
                  <w:tcW w:w="3389"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6" w:type="dxa"/>
                </w:tcPr>
                <w:p>
                  <w:pPr>
                    <w:shd w:val="clear" w:color="auto" w:fill="C7DAF1" w:themeFill="text2" w:themeFillTint="32"/>
                  </w:pPr>
                </w:p>
              </w:tc>
              <w:tc>
                <w:tcPr>
                  <w:tcW w:w="3389"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6"/>
              <w:gridCol w:w="2621"/>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6"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2621"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6" w:type="dxa"/>
                  <w:shd w:val="clear" w:color="auto" w:fill="auto"/>
                  <w:vAlign w:val="top"/>
                </w:tcPr>
                <w:p>
                  <w:pPr>
                    <w:spacing w:after="0"/>
                  </w:pPr>
                  <w:r>
                    <w:rPr>
                      <w:rFonts w:hint="eastAsia" w:ascii="宋体" w:hAnsi="宋体"/>
                      <w:color w:val="000000"/>
                      <w:sz w:val="21"/>
                      <w:szCs w:val="21"/>
                    </w:rPr>
                    <w:t>产品一次交验合格率≥97%</w:t>
                  </w:r>
                </w:p>
              </w:tc>
              <w:tc>
                <w:tcPr>
                  <w:tcW w:w="2621" w:type="dxa"/>
                  <w:shd w:val="clear" w:color="auto" w:fill="auto"/>
                  <w:vAlign w:val="top"/>
                </w:tcPr>
                <w:p>
                  <w:pPr>
                    <w:spacing w:after="0"/>
                    <w:rPr>
                      <w:lang w:val="en-GB"/>
                    </w:rPr>
                  </w:pPr>
                  <w:r>
                    <w:rPr>
                      <w:rFonts w:hint="eastAsia"/>
                      <w:sz w:val="21"/>
                      <w:szCs w:val="21"/>
                    </w:rPr>
                    <w:t>合格数÷总数×</w:t>
                  </w:r>
                  <w:r>
                    <w:rPr>
                      <w:sz w:val="21"/>
                      <w:szCs w:val="21"/>
                    </w:rPr>
                    <w:t>100%</w:t>
                  </w:r>
                </w:p>
              </w:tc>
              <w:tc>
                <w:tcPr>
                  <w:tcW w:w="1350" w:type="dxa"/>
                  <w:shd w:val="clear" w:color="auto" w:fill="auto"/>
                  <w:vAlign w:val="center"/>
                </w:tcPr>
                <w:p>
                  <w:pPr>
                    <w:shd w:val="clear" w:color="auto" w:fill="C7DAF1" w:themeFill="text2" w:themeFillTint="32"/>
                    <w:rPr>
                      <w:rFonts w:hint="eastAsia" w:eastAsia="宋体"/>
                      <w:lang w:val="en-GB" w:eastAsia="zh-CN"/>
                    </w:rPr>
                  </w:pPr>
                  <w:r>
                    <w:rPr>
                      <w:rFonts w:hint="eastAsia"/>
                      <w:lang w:val="en-GB" w:eastAsia="zh-CN"/>
                    </w:rPr>
                    <w:t>生产部</w:t>
                  </w:r>
                </w:p>
              </w:tc>
              <w:tc>
                <w:tcPr>
                  <w:tcW w:w="1774" w:type="dxa"/>
                  <w:shd w:val="clear" w:color="auto" w:fill="auto"/>
                  <w:vAlign w:val="center"/>
                </w:tcPr>
                <w:p>
                  <w:pPr>
                    <w:shd w:val="clear" w:color="auto" w:fill="C7DAF1" w:themeFill="text2" w:themeFillTint="32"/>
                    <w:jc w:val="center"/>
                    <w:rPr>
                      <w:rFonts w:hint="eastAsia" w:ascii="宋体" w:hAnsi="宋体" w:eastAsia="宋体"/>
                      <w:lang w:val="en-GB" w:eastAsia="zh-CN"/>
                    </w:rPr>
                  </w:pPr>
                  <w:r>
                    <w:rPr>
                      <w:rFonts w:hint="eastAsia" w:ascii="宋体" w:hAnsi="宋体"/>
                      <w:lang w:val="en-GB"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6" w:type="dxa"/>
                  <w:shd w:val="clear" w:color="auto" w:fill="auto"/>
                  <w:vAlign w:val="top"/>
                </w:tcPr>
                <w:p>
                  <w:pPr>
                    <w:spacing w:after="0"/>
                  </w:pPr>
                  <w:r>
                    <w:rPr>
                      <w:rFonts w:hint="eastAsia" w:ascii="宋体" w:hAnsi="宋体"/>
                      <w:color w:val="000000"/>
                      <w:sz w:val="21"/>
                      <w:szCs w:val="21"/>
                    </w:rPr>
                    <w:t>顾客满意度9</w:t>
                  </w:r>
                  <w:r>
                    <w:rPr>
                      <w:rFonts w:ascii="宋体" w:hAnsi="宋体"/>
                      <w:color w:val="000000"/>
                      <w:sz w:val="21"/>
                      <w:szCs w:val="21"/>
                    </w:rPr>
                    <w:t>5</w:t>
                  </w:r>
                  <w:r>
                    <w:rPr>
                      <w:rFonts w:hint="eastAsia" w:ascii="宋体" w:hAnsi="宋体"/>
                      <w:color w:val="000000"/>
                      <w:sz w:val="21"/>
                      <w:szCs w:val="21"/>
                    </w:rPr>
                    <w:t>分以上</w:t>
                  </w:r>
                </w:p>
              </w:tc>
              <w:tc>
                <w:tcPr>
                  <w:tcW w:w="2621" w:type="dxa"/>
                  <w:shd w:val="clear" w:color="auto" w:fill="auto"/>
                  <w:vAlign w:val="top"/>
                </w:tcPr>
                <w:p>
                  <w:pPr>
                    <w:spacing w:after="0"/>
                    <w:rPr>
                      <w:rFonts w:ascii="宋体" w:hAnsi="宋体"/>
                    </w:rPr>
                  </w:pPr>
                  <w:r>
                    <w:rPr>
                      <w:rFonts w:hint="eastAsia"/>
                      <w:sz w:val="21"/>
                      <w:szCs w:val="21"/>
                    </w:rPr>
                    <w:t>评定数÷总数×</w:t>
                  </w:r>
                  <w:r>
                    <w:rPr>
                      <w:sz w:val="21"/>
                      <w:szCs w:val="21"/>
                    </w:rPr>
                    <w:t>100%</w:t>
                  </w:r>
                </w:p>
              </w:tc>
              <w:tc>
                <w:tcPr>
                  <w:tcW w:w="1350" w:type="dxa"/>
                  <w:shd w:val="clear" w:color="auto" w:fill="auto"/>
                  <w:vAlign w:val="center"/>
                </w:tcPr>
                <w:p>
                  <w:pPr>
                    <w:shd w:val="clear" w:color="auto" w:fill="C7DAF1" w:themeFill="text2" w:themeFillTint="32"/>
                    <w:rPr>
                      <w:rFonts w:hint="eastAsia" w:ascii="宋体" w:hAnsi="宋体" w:eastAsia="宋体"/>
                      <w:lang w:eastAsia="zh-CN"/>
                    </w:rPr>
                  </w:pPr>
                  <w:r>
                    <w:rPr>
                      <w:rFonts w:hint="eastAsia" w:ascii="宋体" w:hAnsi="宋体"/>
                      <w:lang w:eastAsia="zh-CN"/>
                    </w:rPr>
                    <w:t>供销部</w:t>
                  </w:r>
                </w:p>
              </w:tc>
              <w:tc>
                <w:tcPr>
                  <w:tcW w:w="1774" w:type="dxa"/>
                  <w:shd w:val="clear" w:color="auto" w:fill="auto"/>
                  <w:vAlign w:val="center"/>
                </w:tcPr>
                <w:p>
                  <w:pPr>
                    <w:shd w:val="clear" w:color="auto" w:fill="C7DAF1" w:themeFill="text2" w:themeFillTint="32"/>
                    <w:jc w:val="center"/>
                    <w:rPr>
                      <w:rFonts w:hint="eastAsia" w:ascii="宋体" w:hAnsi="宋体" w:eastAsia="宋体"/>
                      <w:lang w:eastAsia="zh-CN"/>
                    </w:rPr>
                  </w:pPr>
                  <w:r>
                    <w:rPr>
                      <w:rFonts w:hint="eastAsia" w:ascii="宋体" w:hAnsi="宋体"/>
                      <w:lang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6" w:type="dxa"/>
                  <w:shd w:val="clear" w:color="auto" w:fill="auto"/>
                </w:tcPr>
                <w:p>
                  <w:pPr>
                    <w:shd w:val="clear" w:color="auto" w:fill="C7DAF1" w:themeFill="text2" w:themeFillTint="32"/>
                  </w:pPr>
                </w:p>
              </w:tc>
              <w:tc>
                <w:tcPr>
                  <w:tcW w:w="2621"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sym w:font="Wingdings 2" w:char="0052"/>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23124</w:t>
            </w:r>
            <w:r>
              <w:rPr>
                <w:rFonts w:hint="eastAsia"/>
              </w:rPr>
              <w:t>平方米；生产车间</w:t>
            </w:r>
            <w:r>
              <w:rPr>
                <w:rFonts w:hint="eastAsia"/>
                <w:lang w:val="en-US" w:eastAsia="zh-CN"/>
              </w:rPr>
              <w:t>1</w:t>
            </w:r>
            <w:r>
              <w:rPr>
                <w:rFonts w:hint="eastAsia"/>
              </w:rPr>
              <w:t>个；库房</w:t>
            </w:r>
            <w:r>
              <w:rPr>
                <w:rFonts w:hint="eastAsia"/>
                <w:lang w:val="en-US" w:eastAsia="zh-CN"/>
              </w:rPr>
              <w:t>2</w:t>
            </w:r>
            <w:r>
              <w:rPr>
                <w:rFonts w:hint="eastAsia"/>
              </w:rPr>
              <w:t>个；实验室</w:t>
            </w:r>
            <w:r>
              <w:rPr>
                <w:rFonts w:hint="eastAsia"/>
                <w:lang w:val="en-US" w:eastAsia="zh-CN"/>
              </w:rPr>
              <w:t>1</w:t>
            </w:r>
            <w:r>
              <w:rPr>
                <w:rFonts w:hint="eastAsia"/>
              </w:rPr>
              <w:t>个；</w:t>
            </w:r>
          </w:p>
          <w:p>
            <w:pPr>
              <w:shd w:val="clear" w:color="auto" w:fill="C7DAF1" w:themeFill="text2" w:themeFillTint="32"/>
              <w:rPr>
                <w:u w:val="single"/>
              </w:rPr>
            </w:pPr>
            <w:r>
              <w:rPr>
                <w:rFonts w:hint="eastAsia"/>
              </w:rPr>
              <w:t>主要生产设备有：</w:t>
            </w:r>
            <w:r>
              <w:rPr>
                <w:rFonts w:hint="eastAsia"/>
                <w:u w:val="single"/>
              </w:rPr>
              <w:t>小样机、搅拌机、双螺杆挤出机、风冷覆带式压片破碎机、立式磨粉机</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sym w:font="Wingdings 2" w:char="0052"/>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sym w:font="Wingdings 2" w:char="0052"/>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涂层测厚仪、电子台称、光泽仪</w:t>
            </w:r>
          </w:p>
          <w:p>
            <w:pPr>
              <w:shd w:val="clear" w:color="auto" w:fill="C7DAF1" w:themeFill="text2" w:themeFillTint="32"/>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sym w:font="Wingdings 2" w:char="0052"/>
            </w:r>
            <w:r>
              <w:rPr>
                <w:rFonts w:hint="eastAsia"/>
              </w:rPr>
              <w:t>加工工艺</w:t>
            </w:r>
            <w:r>
              <w:rPr>
                <w:rFonts w:hint="eastAsia" w:ascii="Wingdings" w:hAnsi="Wingdings"/>
                <w:lang w:eastAsia="zh-CN"/>
              </w:rPr>
              <w:sym w:font="Wingdings 2" w:char="0052"/>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sym w:font="Wingdings 2" w:char="0052"/>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sym w:font="Wingdings 2" w:char="0052"/>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sym w:font="Wingdings 2" w:char="0052"/>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8"/>
              <w:gridCol w:w="3069"/>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8" w:type="dxa"/>
                </w:tcPr>
                <w:p>
                  <w:pPr>
                    <w:shd w:val="clear" w:color="auto" w:fill="C7DAF1" w:themeFill="text2" w:themeFillTint="32"/>
                    <w:jc w:val="left"/>
                  </w:pPr>
                  <w:r>
                    <w:rPr>
                      <w:rFonts w:hint="eastAsia"/>
                    </w:rPr>
                    <w:t>产品/服务名称</w:t>
                  </w:r>
                </w:p>
              </w:tc>
              <w:tc>
                <w:tcPr>
                  <w:tcW w:w="3069"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88" w:type="dxa"/>
                </w:tcPr>
                <w:p>
                  <w:pPr>
                    <w:shd w:val="clear" w:color="auto" w:fill="C7DAF1" w:themeFill="text2" w:themeFillTint="32"/>
                    <w:jc w:val="left"/>
                  </w:pPr>
                  <w:r>
                    <w:rPr>
                      <w:rFonts w:hint="eastAsia"/>
                    </w:rPr>
                    <w:t>静电粉末的生产</w:t>
                  </w:r>
                </w:p>
              </w:tc>
              <w:tc>
                <w:tcPr>
                  <w:tcW w:w="3069" w:type="dxa"/>
                </w:tcPr>
                <w:p>
                  <w:pPr>
                    <w:shd w:val="clear" w:color="auto" w:fill="C7DAF1" w:themeFill="text2" w:themeFillTint="32"/>
                    <w:jc w:val="left"/>
                  </w:pPr>
                  <w:r>
                    <w:rPr>
                      <w:rFonts w:hint="eastAsia"/>
                    </w:rPr>
                    <w:t>配料、预混合、挤出、粉碎</w:t>
                  </w:r>
                </w:p>
              </w:tc>
              <w:tc>
                <w:tcPr>
                  <w:tcW w:w="3265" w:type="dxa"/>
                </w:tcPr>
                <w:p>
                  <w:pPr>
                    <w:shd w:val="clear" w:color="auto" w:fill="C7DAF1" w:themeFill="text2" w:themeFillTint="32"/>
                    <w:jc w:val="left"/>
                    <w:rPr>
                      <w:rFonts w:hint="eastAsia" w:eastAsia="宋体"/>
                      <w:lang w:eastAsia="zh-CN"/>
                    </w:rPr>
                  </w:pPr>
                  <w:r>
                    <w:rPr>
                      <w:rFonts w:hint="eastAsia"/>
                      <w:lang w:eastAsia="zh-CN"/>
                    </w:rPr>
                    <w:t>重量、温度、电频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8" w:type="dxa"/>
                </w:tcPr>
                <w:p>
                  <w:pPr>
                    <w:shd w:val="clear" w:color="auto" w:fill="C7DAF1" w:themeFill="text2" w:themeFillTint="32"/>
                    <w:jc w:val="left"/>
                  </w:pPr>
                </w:p>
              </w:tc>
              <w:tc>
                <w:tcPr>
                  <w:tcW w:w="3069"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88" w:type="dxa"/>
                </w:tcPr>
                <w:p>
                  <w:pPr>
                    <w:shd w:val="clear" w:color="auto" w:fill="C7DAF1" w:themeFill="text2" w:themeFillTint="32"/>
                    <w:jc w:val="left"/>
                  </w:pPr>
                </w:p>
              </w:tc>
              <w:tc>
                <w:tcPr>
                  <w:tcW w:w="3069"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eastAsia="zh-CN"/>
              </w:rPr>
              <w:t>无</w:t>
            </w:r>
            <w:r>
              <w:rPr>
                <w:rFonts w:hint="eastAsia"/>
              </w:rPr>
              <w:t>，</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标签</w:t>
            </w:r>
            <w:r>
              <w:rPr>
                <w:rFonts w:hint="eastAsia" w:ascii="Wingdings" w:hAnsi="Wingdings"/>
                <w:lang w:eastAsia="zh-CN"/>
              </w:rPr>
              <w:sym w:font="Wingdings 2" w:char="0052"/>
            </w:r>
            <w:r>
              <w:rPr>
                <w:rFonts w:hint="eastAsia"/>
              </w:rPr>
              <w:t>标牌</w:t>
            </w:r>
            <w:r>
              <w:rPr>
                <w:rFonts w:hint="eastAsia" w:ascii="Wingdings" w:hAnsi="Wingdings"/>
                <w:lang w:eastAsia="zh-CN"/>
              </w:rPr>
              <w:sym w:font="Wingdings 2" w:char="0052"/>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sym w:font="Wingdings 2" w:char="0052"/>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sym w:font="Wingdings 2" w:char="0052"/>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sym w:font="Wingdings 2" w:char="00A3"/>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sym w:font="Wingdings 2" w:char="0052"/>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sym w:font="Wingdings 2" w:char="0052"/>
            </w:r>
            <w:r>
              <w:rPr>
                <w:rFonts w:hint="eastAsia"/>
              </w:rPr>
              <w:t>过程检验</w:t>
            </w:r>
            <w:r>
              <w:rPr>
                <w:rFonts w:hint="eastAsia" w:ascii="Wingdings" w:hAnsi="Wingdings"/>
                <w:lang w:eastAsia="zh-CN"/>
              </w:rPr>
              <w:sym w:font="Wingdings 2" w:char="0052"/>
            </w:r>
            <w:r>
              <w:rPr>
                <w:rFonts w:hint="eastAsia"/>
              </w:rPr>
              <w:t>最终检验</w:t>
            </w:r>
            <w:r>
              <w:rPr>
                <w:rFonts w:hint="eastAsia" w:ascii="Wingdings" w:hAnsi="Wingdings"/>
                <w:lang w:eastAsia="zh-CN"/>
              </w:rPr>
              <w:sym w:font="Wingdings 2" w:char="0052"/>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《型式检验报告》，如：锐克斯塑粉</w:t>
            </w:r>
            <w:r>
              <w:rPr>
                <w:rFonts w:hint="eastAsia"/>
                <w:lang w:eastAsia="zh-CN"/>
              </w:rPr>
              <w:t>检测报告</w:t>
            </w:r>
            <w:r>
              <w:rPr>
                <w:rFonts w:hint="eastAsia"/>
              </w:rPr>
              <w:t>。</w:t>
            </w:r>
          </w:p>
          <w:p>
            <w:pPr>
              <w:shd w:val="clear" w:color="auto" w:fill="C7DAF1" w:themeFill="text2" w:themeFillTint="32"/>
            </w:pPr>
            <w:r>
              <w:rPr>
                <w:rFonts w:hint="eastAsia"/>
              </w:rPr>
              <w:t>产品检验/服务放行：</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通过年度策划于2022年2月24-25日实施了质量管理体系内部审核，对质量管理体系的符合性和有效性进行了审核。内审发现的</w:t>
            </w:r>
            <w:r>
              <w:rPr>
                <w:rFonts w:hint="eastAsia"/>
                <w:lang w:val="en-US" w:eastAsia="zh-CN"/>
              </w:rPr>
              <w:t>0</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最高管理者已按策划的时间间隔，在2022年3月7日对组织的质量管理体系进行了评审，以确保其持续的适宜性、充分性和有效性；管理评审输入、输出均按要求提供。并对提出的改进措施进行了落实。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sym w:font="Wingdings 2" w:char="0052"/>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sym w:font="Wingdings 2" w:char="0052"/>
            </w:r>
            <w:r>
              <w:rPr>
                <w:rFonts w:hint="eastAsia"/>
              </w:rPr>
              <w:t>顾客满意调查</w:t>
            </w:r>
          </w:p>
          <w:p>
            <w:pPr>
              <w:shd w:val="clear" w:color="auto" w:fill="C7DAF1" w:themeFill="text2"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996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169"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169"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169"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169"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169"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169"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169"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169"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169"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A3"/>
            </w:r>
            <w:r>
              <w:rPr>
                <w:rFonts w:hint="eastAsia"/>
              </w:rPr>
              <w:t>EMS体系建立以来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p>
                <w:p>
                  <w:pPr>
                    <w:shd w:val="clear" w:color="auto" w:fill="EBF1DE" w:themeFill="accent3" w:themeFillTint="32"/>
                  </w:pPr>
                  <w:r>
                    <w:rPr>
                      <w:rFonts w:hint="eastAsia"/>
                    </w:rPr>
                    <w:sym w:font="Wingdings 2" w:char="0052"/>
                  </w:r>
                  <w:r>
                    <w:rPr>
                      <w:rFonts w:hint="eastAsia"/>
                    </w:rPr>
                    <w:t>政治</w:t>
                  </w:r>
                  <w:r>
                    <w:rPr>
                      <w:rFonts w:hint="eastAsia"/>
                    </w:rPr>
                    <w:sym w:font="Wingdings 2" w:char="0052"/>
                  </w:r>
                  <w:r>
                    <w:rPr>
                      <w:rFonts w:hint="eastAsia"/>
                    </w:rPr>
                    <w:t>监管</w:t>
                  </w:r>
                  <w:r>
                    <w:rPr>
                      <w:rFonts w:hint="eastAsia"/>
                    </w:rPr>
                    <w:sym w:font="Wingdings 2" w:char="0052"/>
                  </w:r>
                  <w:r>
                    <w:rPr>
                      <w:rFonts w:hint="eastAsia"/>
                    </w:rPr>
                    <w:t>财务</w:t>
                  </w:r>
                  <w:r>
                    <w:rPr>
                      <w:rFonts w:hint="eastAsia"/>
                    </w:rPr>
                    <w:sym w:font="Wingdings 2" w:char="0052"/>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pPr>
                    <w:shd w:val="clear" w:color="auto" w:fill="EBF1DE" w:themeFill="accent3" w:themeFillTint="32"/>
                  </w:pPr>
                  <w:r>
                    <w:rPr>
                      <w:rFonts w:hint="eastAsia"/>
                    </w:rPr>
                    <w:sym w:font="Wingdings 2" w:char="0052"/>
                  </w:r>
                  <w:r>
                    <w:t>活动、产品和服务</w:t>
                  </w:r>
                  <w:r>
                    <w:rPr>
                      <w:rFonts w:hint="eastAsia"/>
                    </w:rPr>
                    <w:sym w:font="Wingdings 2" w:char="0052"/>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rPr>
              <w:sym w:font="Wingdings 2" w:char="0052"/>
            </w:r>
            <w:r>
              <w:rPr>
                <w:rFonts w:hint="eastAsia"/>
              </w:rPr>
              <w:t>采购□人力资源□营销和市场</w:t>
            </w:r>
            <w:r>
              <w:rPr>
                <w:rFonts w:hint="eastAsia"/>
              </w:rPr>
              <w:sym w:font="Wingdings 2" w:char="0052"/>
            </w:r>
            <w:r>
              <w:rPr>
                <w:rFonts w:hint="eastAsia"/>
              </w:rPr>
              <w:t>生产</w:t>
            </w:r>
            <w:r>
              <w:rPr>
                <w:rFonts w:hint="eastAsia"/>
              </w:rPr>
              <w:sym w:font="Wingdings 2" w:char="0052"/>
            </w:r>
            <w:r>
              <w:rPr>
                <w:rFonts w:hint="eastAsia"/>
              </w:rPr>
              <w:t>检验</w:t>
            </w:r>
            <w:r>
              <w:rPr>
                <w:rFonts w:hint="eastAsia"/>
              </w:rPr>
              <w:sym w:font="Wingdings 2" w:char="0052"/>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w:t>
            </w:r>
            <w:r>
              <w:rPr>
                <w:rFonts w:hint="eastAsia"/>
              </w:rPr>
              <w:sym w:font="Wingdings 2" w:char="0052"/>
            </w:r>
            <w:r>
              <w:rPr>
                <w:rFonts w:hint="eastAsia"/>
              </w:rPr>
              <w:t>达标排放</w:t>
            </w:r>
            <w:r>
              <w:rPr>
                <w:rFonts w:hint="eastAsia"/>
              </w:rPr>
              <w:sym w:font="Wingdings 2" w:char="0052"/>
            </w:r>
            <w:r>
              <w:rPr>
                <w:rFonts w:hint="eastAsia"/>
              </w:rPr>
              <w:t>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w:t>
            </w:r>
            <w:r>
              <w:rPr>
                <w:rFonts w:hint="eastAsia"/>
              </w:rPr>
              <w:sym w:font="Wingdings 2" w:char="0052"/>
            </w:r>
            <w:r>
              <w:rPr>
                <w:rFonts w:hint="eastAsia"/>
              </w:rPr>
              <w:t>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shd w:val="clear" w:color="auto" w:fill="EBF1DE" w:themeFill="accent3" w:themeFillTint="32"/>
              <w:rPr>
                <w:rFonts w:hint="eastAsia"/>
                <w:u w:val="single"/>
              </w:rPr>
            </w:pPr>
            <w:r>
              <w:rPr>
                <w:rFonts w:hint="eastAsia"/>
                <w:u w:val="single"/>
              </w:rPr>
              <w:t>质量至上、持续创新、诚实守信、顾客至上</w:t>
            </w:r>
          </w:p>
          <w:p>
            <w:pPr>
              <w:shd w:val="clear" w:color="auto" w:fill="EBF1DE" w:themeFill="accent3" w:themeFillTint="32"/>
              <w:rPr>
                <w:u w:val="single"/>
              </w:rPr>
            </w:pPr>
            <w:r>
              <w:rPr>
                <w:rFonts w:hint="eastAsia"/>
                <w:u w:val="single"/>
              </w:rPr>
              <w:t>预防为主，降低风险；遵章守法，创造和谐</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w:t>
            </w:r>
            <w:r>
              <w:rPr>
                <w:rFonts w:hint="eastAsia"/>
                <w:lang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噪声排放、潜在火灾、粉尘排放、废气排放、固废排放、废水排放</w:t>
                  </w:r>
                </w:p>
              </w:tc>
              <w:tc>
                <w:tcPr>
                  <w:tcW w:w="3965" w:type="dxa"/>
                </w:tcPr>
                <w:p>
                  <w:pPr>
                    <w:shd w:val="clear" w:color="auto" w:fill="EBF1DE" w:themeFill="accent3" w:themeFillTint="32"/>
                    <w:rPr>
                      <w:rFonts w:hint="eastAsia" w:eastAsia="宋体"/>
                      <w:lang w:eastAsia="zh-CN"/>
                    </w:rPr>
                  </w:pPr>
                  <w:r>
                    <w:rPr>
                      <w:rFonts w:hint="eastAsia"/>
                      <w:lang w:eastAsia="zh-CN"/>
                    </w:rPr>
                    <w:t>运行控制、应急管理</w:t>
                  </w:r>
                </w:p>
              </w:tc>
              <w:tc>
                <w:tcPr>
                  <w:tcW w:w="1717" w:type="dxa"/>
                </w:tcPr>
                <w:p>
                  <w:pPr>
                    <w:shd w:val="clear" w:color="auto" w:fill="EBF1DE" w:themeFill="accent3" w:themeFillTint="32"/>
                    <w:rPr>
                      <w:rFonts w:hint="eastAsia" w:eastAsia="宋体"/>
                      <w:lang w:eastAsia="zh-CN"/>
                    </w:rPr>
                  </w:pPr>
                  <w:r>
                    <w:rPr>
                      <w:rFonts w:hint="eastAsia"/>
                      <w:lang w:eastAsia="zh-CN"/>
                    </w:rPr>
                    <w:t>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w:t>
            </w:r>
            <w:r>
              <w:rPr>
                <w:rFonts w:hint="eastAsia"/>
              </w:rPr>
              <w:sym w:font="Wingdings 2" w:char="0052"/>
            </w:r>
            <w:r>
              <w:rPr>
                <w:rFonts w:hint="eastAsia"/>
              </w:rPr>
              <w:t>废水排放</w:t>
            </w:r>
            <w:r>
              <w:rPr>
                <w:rFonts w:hint="eastAsia"/>
              </w:rPr>
              <w:sym w:font="Wingdings 2" w:char="0052"/>
            </w:r>
            <w:r>
              <w:rPr>
                <w:rFonts w:hint="eastAsia"/>
              </w:rPr>
              <w:t>废气排放</w:t>
            </w:r>
            <w:r>
              <w:rPr>
                <w:rFonts w:hint="eastAsia"/>
              </w:rPr>
              <w:sym w:font="Wingdings 2" w:char="0052"/>
            </w:r>
            <w:r>
              <w:rPr>
                <w:rFonts w:hint="eastAsia"/>
              </w:rPr>
              <w:t>粉尘排放□危废排放</w:t>
            </w:r>
            <w:r>
              <w:rPr>
                <w:rFonts w:hint="eastAsia"/>
              </w:rPr>
              <w:sym w:font="Wingdings 2" w:char="0052"/>
            </w:r>
            <w:r>
              <w:rPr>
                <w:rFonts w:hint="eastAsia"/>
              </w:rPr>
              <w:t>噪声排放□危化品泄露□压力容器爆炸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sym w:font="Wingdings 2" w:char="0052"/>
            </w:r>
            <w:r>
              <w:rPr>
                <w:rFonts w:hint="eastAsia"/>
              </w:rPr>
              <w:t>排污许可证编号：91360982723906703H001U</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w:t>
            </w:r>
            <w:r>
              <w:rPr>
                <w:rFonts w:hint="eastAsia"/>
              </w:rPr>
              <w:sym w:font="Wingdings 2" w:char="0052"/>
            </w:r>
            <w:r>
              <w:rPr>
                <w:rFonts w:hint="eastAsia"/>
              </w:rPr>
              <w:t>除尘设备</w:t>
            </w:r>
            <w:r>
              <w:rPr>
                <w:rFonts w:hint="eastAsia"/>
              </w:rPr>
              <w:sym w:font="Wingdings 2" w:char="0052"/>
            </w:r>
            <w:r>
              <w:rPr>
                <w:rFonts w:hint="eastAsia"/>
              </w:rPr>
              <w:t>设备降噪□危废合法处置</w:t>
            </w:r>
            <w:r>
              <w:rPr>
                <w:rFonts w:hint="eastAsia"/>
              </w:rPr>
              <w:sym w:font="Wingdings 2" w:char="0052"/>
            </w:r>
            <w:r>
              <w:rPr>
                <w:rFonts w:hint="eastAsia"/>
              </w:rPr>
              <w:t>使用节能设备□危化品控制</w:t>
            </w:r>
          </w:p>
          <w:p>
            <w:pPr>
              <w:shd w:val="clear" w:color="auto" w:fill="EBF1DE" w:themeFill="accent3" w:themeFillTint="32"/>
              <w:rPr>
                <w:highlight w:val="cyan"/>
              </w:rPr>
            </w:pP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6"/>
              <w:gridCol w:w="2471"/>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6"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2471"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6" w:type="dxa"/>
                  <w:shd w:val="clear" w:color="auto" w:fill="auto"/>
                </w:tcPr>
                <w:p>
                  <w:pPr>
                    <w:shd w:val="clear" w:color="auto" w:fill="EBF1DE" w:themeFill="accent3" w:themeFillTint="32"/>
                  </w:pPr>
                  <w:r>
                    <w:rPr>
                      <w:rFonts w:hint="eastAsia"/>
                    </w:rPr>
                    <w:t>固废分类处置率100%</w:t>
                  </w:r>
                </w:p>
              </w:tc>
              <w:tc>
                <w:tcPr>
                  <w:tcW w:w="2471" w:type="dxa"/>
                  <w:shd w:val="clear" w:color="auto" w:fill="auto"/>
                  <w:vAlign w:val="center"/>
                </w:tcPr>
                <w:p>
                  <w:pPr>
                    <w:shd w:val="clear" w:color="auto" w:fill="EBF1DE" w:themeFill="accent3" w:themeFillTint="32"/>
                    <w:rPr>
                      <w:rFonts w:hint="eastAsia" w:eastAsia="宋体"/>
                      <w:lang w:val="en-GB" w:eastAsia="zh-CN"/>
                    </w:rPr>
                  </w:pPr>
                  <w:r>
                    <w:rPr>
                      <w:rFonts w:hint="eastAsia"/>
                      <w:lang w:val="en-GB" w:eastAsia="zh-CN"/>
                    </w:rPr>
                    <w:t>运行控制</w:t>
                  </w:r>
                </w:p>
              </w:tc>
              <w:tc>
                <w:tcPr>
                  <w:tcW w:w="1350" w:type="dxa"/>
                  <w:shd w:val="clear" w:color="auto" w:fill="auto"/>
                  <w:vAlign w:val="center"/>
                </w:tcPr>
                <w:p>
                  <w:pPr>
                    <w:shd w:val="clear" w:color="auto" w:fill="EBF1DE" w:themeFill="accent3" w:themeFillTint="32"/>
                    <w:rPr>
                      <w:rFonts w:hint="eastAsia" w:eastAsia="宋体"/>
                      <w:lang w:val="en-GB" w:eastAsia="zh-CN"/>
                    </w:rPr>
                  </w:pPr>
                  <w:r>
                    <w:rPr>
                      <w:rFonts w:hint="eastAsia"/>
                      <w:lang w:val="en-GB" w:eastAsia="zh-CN"/>
                    </w:rPr>
                    <w:t>生产部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GB" w:eastAsia="zh-CN"/>
                    </w:rPr>
                  </w:pPr>
                  <w:r>
                    <w:rPr>
                      <w:rFonts w:hint="eastAsia" w:ascii="宋体" w:hAnsi="宋体"/>
                      <w:lang w:val="en-GB"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6" w:type="dxa"/>
                  <w:shd w:val="clear" w:color="auto" w:fill="auto"/>
                </w:tcPr>
                <w:p>
                  <w:pPr>
                    <w:shd w:val="clear" w:color="auto" w:fill="EBF1DE" w:themeFill="accent3" w:themeFillTint="32"/>
                  </w:pPr>
                  <w:r>
                    <w:rPr>
                      <w:rFonts w:hint="eastAsia"/>
                    </w:rPr>
                    <w:t>噪声\粉尘达标排放</w:t>
                  </w:r>
                </w:p>
              </w:tc>
              <w:tc>
                <w:tcPr>
                  <w:tcW w:w="2471" w:type="dxa"/>
                  <w:shd w:val="clear" w:color="auto" w:fill="auto"/>
                  <w:vAlign w:val="center"/>
                </w:tcPr>
                <w:p>
                  <w:pPr>
                    <w:shd w:val="clear" w:color="auto" w:fill="EBF1DE" w:themeFill="accent3" w:themeFillTint="32"/>
                    <w:rPr>
                      <w:rFonts w:ascii="宋体" w:hAnsi="宋体"/>
                    </w:rPr>
                  </w:pPr>
                  <w:r>
                    <w:rPr>
                      <w:rFonts w:hint="eastAsia"/>
                      <w:lang w:val="en-GB" w:eastAsia="zh-CN"/>
                    </w:rPr>
                    <w:t>运行控制</w:t>
                  </w:r>
                </w:p>
              </w:tc>
              <w:tc>
                <w:tcPr>
                  <w:tcW w:w="1350" w:type="dxa"/>
                  <w:shd w:val="clear" w:color="auto" w:fill="auto"/>
                  <w:vAlign w:val="center"/>
                </w:tcPr>
                <w:p>
                  <w:pPr>
                    <w:shd w:val="clear" w:color="auto" w:fill="EBF1DE" w:themeFill="accent3" w:themeFillTint="32"/>
                    <w:rPr>
                      <w:rFonts w:ascii="宋体" w:hAnsi="宋体"/>
                    </w:rPr>
                  </w:pPr>
                  <w:r>
                    <w:rPr>
                      <w:rFonts w:hint="eastAsia"/>
                      <w:lang w:val="en-GB" w:eastAsia="zh-CN"/>
                    </w:rPr>
                    <w:t>生产部</w:t>
                  </w:r>
                </w:p>
              </w:tc>
              <w:tc>
                <w:tcPr>
                  <w:tcW w:w="1774" w:type="dxa"/>
                  <w:shd w:val="clear" w:color="auto" w:fill="auto"/>
                  <w:vAlign w:val="center"/>
                </w:tcPr>
                <w:p>
                  <w:pPr>
                    <w:shd w:val="clear" w:color="auto" w:fill="EBF1DE" w:themeFill="accent3" w:themeFillTint="32"/>
                    <w:jc w:val="center"/>
                    <w:rPr>
                      <w:rFonts w:ascii="宋体" w:hAnsi="宋体"/>
                    </w:rPr>
                  </w:pPr>
                  <w:r>
                    <w:rPr>
                      <w:rFonts w:hint="eastAsia" w:ascii="宋体" w:hAnsi="宋体"/>
                      <w:lang w:val="en-GB"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6" w:type="dxa"/>
                  <w:shd w:val="clear" w:color="auto" w:fill="auto"/>
                </w:tcPr>
                <w:p>
                  <w:pPr>
                    <w:shd w:val="clear" w:color="auto" w:fill="EBF1DE" w:themeFill="accent3" w:themeFillTint="32"/>
                  </w:pPr>
                  <w:r>
                    <w:rPr>
                      <w:rFonts w:hint="eastAsia"/>
                    </w:rPr>
                    <w:t>火灾事故为0；</w:t>
                  </w:r>
                </w:p>
              </w:tc>
              <w:tc>
                <w:tcPr>
                  <w:tcW w:w="2471" w:type="dxa"/>
                  <w:shd w:val="clear" w:color="auto" w:fill="auto"/>
                  <w:vAlign w:val="center"/>
                </w:tcPr>
                <w:p>
                  <w:pPr>
                    <w:shd w:val="clear" w:color="auto" w:fill="EBF1DE" w:themeFill="accent3" w:themeFillTint="32"/>
                    <w:rPr>
                      <w:rFonts w:ascii="宋体" w:hAnsi="宋体"/>
                    </w:rPr>
                  </w:pPr>
                  <w:r>
                    <w:rPr>
                      <w:rFonts w:hint="eastAsia"/>
                      <w:lang w:val="en-GB" w:eastAsia="zh-CN"/>
                    </w:rPr>
                    <w:t>运行控制</w:t>
                  </w:r>
                </w:p>
              </w:tc>
              <w:tc>
                <w:tcPr>
                  <w:tcW w:w="1350" w:type="dxa"/>
                  <w:shd w:val="clear" w:color="auto" w:fill="auto"/>
                  <w:vAlign w:val="center"/>
                </w:tcPr>
                <w:p>
                  <w:pPr>
                    <w:shd w:val="clear" w:color="auto" w:fill="EBF1DE" w:themeFill="accent3" w:themeFillTint="32"/>
                    <w:rPr>
                      <w:rFonts w:ascii="宋体" w:hAnsi="宋体"/>
                    </w:rPr>
                  </w:pPr>
                  <w:r>
                    <w:rPr>
                      <w:rFonts w:hint="eastAsia"/>
                      <w:lang w:val="en-GB" w:eastAsia="zh-CN"/>
                    </w:rPr>
                    <w:t>生产部</w:t>
                  </w:r>
                </w:p>
              </w:tc>
              <w:tc>
                <w:tcPr>
                  <w:tcW w:w="1774" w:type="dxa"/>
                  <w:shd w:val="clear" w:color="auto" w:fill="auto"/>
                  <w:vAlign w:val="center"/>
                </w:tcPr>
                <w:p>
                  <w:pPr>
                    <w:shd w:val="clear" w:color="auto" w:fill="EBF1DE" w:themeFill="accent3" w:themeFillTint="32"/>
                    <w:jc w:val="center"/>
                    <w:rPr>
                      <w:rFonts w:ascii="宋体" w:hAnsi="宋体"/>
                    </w:rPr>
                  </w:pPr>
                  <w:r>
                    <w:rPr>
                      <w:rFonts w:hint="eastAsia" w:ascii="宋体" w:hAnsi="宋体"/>
                      <w:lang w:val="en-GB" w:eastAsia="zh-CN"/>
                    </w:rPr>
                    <w:t>完成</w:t>
                  </w:r>
                </w:p>
              </w:tc>
            </w:tr>
          </w:tbl>
          <w:p>
            <w:pPr>
              <w:shd w:val="clear" w:color="auto" w:fill="EBF1DE" w:themeFill="accent3" w:themeFillTint="32"/>
            </w:pPr>
            <w:r>
              <w:rPr>
                <w:rFonts w:hint="eastAsia" w:ascii="Wingdings" w:hAnsi="Wingdings"/>
                <w:lang w:eastAsia="zh-CN"/>
              </w:rPr>
              <w:sym w:font="Wingdings 2" w:char="0052"/>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sym w:font="Wingdings 2" w:char="0052"/>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建筑面积23124平方米；生产车间</w:t>
            </w:r>
            <w:r>
              <w:rPr>
                <w:rFonts w:hint="eastAsia"/>
                <w:lang w:val="en-US" w:eastAsia="zh-CN"/>
              </w:rPr>
              <w:t>1</w:t>
            </w:r>
            <w:r>
              <w:rPr>
                <w:rFonts w:hint="eastAsia"/>
              </w:rPr>
              <w:t>个；库房</w:t>
            </w:r>
            <w:r>
              <w:rPr>
                <w:rFonts w:hint="eastAsia"/>
                <w:lang w:val="en-US" w:eastAsia="zh-CN"/>
              </w:rPr>
              <w:t>2</w:t>
            </w:r>
            <w:r>
              <w:rPr>
                <w:rFonts w:hint="eastAsia"/>
              </w:rPr>
              <w:t>个；实验室</w:t>
            </w:r>
            <w:r>
              <w:rPr>
                <w:rFonts w:hint="eastAsia"/>
                <w:lang w:val="en-US" w:eastAsia="zh-CN"/>
              </w:rPr>
              <w:t>1</w:t>
            </w:r>
            <w:r>
              <w:rPr>
                <w:rFonts w:hint="eastAsia"/>
              </w:rPr>
              <w:t>个；</w:t>
            </w:r>
          </w:p>
          <w:p>
            <w:pPr>
              <w:shd w:val="clear" w:color="auto" w:fill="EBF1DE" w:themeFill="accent3" w:themeFillTint="32"/>
              <w:rPr>
                <w:u w:val="single"/>
              </w:rPr>
            </w:pPr>
            <w:r>
              <w:rPr>
                <w:rFonts w:hint="eastAsia"/>
              </w:rPr>
              <w:t>主要生产设备有：</w:t>
            </w:r>
            <w:r>
              <w:rPr>
                <w:rFonts w:hint="eastAsia"/>
                <w:u w:val="single"/>
              </w:rPr>
              <w:t>小样机、搅拌机、双螺杆挤出机、风冷覆带式压片破碎机、立式磨粉机</w:t>
            </w:r>
          </w:p>
          <w:p>
            <w:pPr>
              <w:shd w:val="clear" w:color="auto" w:fill="EBF1DE" w:themeFill="accent3" w:themeFillTint="32"/>
              <w:rPr>
                <w:u w:val="single"/>
              </w:rPr>
            </w:pPr>
            <w:r>
              <w:rPr>
                <w:rFonts w:hint="eastAsia"/>
              </w:rPr>
              <w:t>主要环保设备有：</w:t>
            </w:r>
            <w:r>
              <w:rPr>
                <w:rFonts w:hint="eastAsia"/>
                <w:u w:val="single"/>
              </w:rPr>
              <w:t>灭火器、除尘装置、循环水冷却塔</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sym w:font="Wingdings 2" w:char="0052"/>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涂层测厚仪、电子台称、光泽仪</w:t>
            </w:r>
          </w:p>
          <w:p>
            <w:pPr>
              <w:shd w:val="clear" w:color="auto" w:fill="EBF1DE" w:themeFill="accent3" w:themeFillTint="32"/>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rPr>
                      <w:rFonts w:hint="eastAsia" w:eastAsia="宋体"/>
                      <w:lang w:eastAsia="zh-CN"/>
                    </w:rPr>
                  </w:pPr>
                  <w:r>
                    <w:rPr>
                      <w:rFonts w:hint="eastAsia"/>
                      <w:lang w:eastAsia="zh-CN"/>
                    </w:rPr>
                    <w:t>运行控制</w:t>
                  </w:r>
                </w:p>
              </w:tc>
              <w:tc>
                <w:tcPr>
                  <w:tcW w:w="3265" w:type="dxa"/>
                </w:tcPr>
                <w:p>
                  <w:pPr>
                    <w:shd w:val="clear" w:color="auto" w:fill="EBF1DE" w:themeFill="accent3" w:themeFillTint="32"/>
                    <w:jc w:val="left"/>
                    <w:rPr>
                      <w:rFonts w:hint="eastAsia" w:eastAsia="宋体"/>
                      <w:lang w:eastAsia="zh-CN"/>
                    </w:rPr>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vAlign w:val="top"/>
                </w:tcPr>
                <w:p>
                  <w:pPr>
                    <w:shd w:val="clear" w:color="auto" w:fill="EBF1DE" w:themeFill="accent3" w:themeFillTint="32"/>
                    <w:jc w:val="left"/>
                  </w:pPr>
                  <w:r>
                    <w:rPr>
                      <w:rFonts w:hint="eastAsia"/>
                      <w:lang w:eastAsia="zh-CN"/>
                    </w:rPr>
                    <w:t>运行控制</w:t>
                  </w:r>
                </w:p>
              </w:tc>
              <w:tc>
                <w:tcPr>
                  <w:tcW w:w="3265" w:type="dxa"/>
                  <w:vAlign w:val="top"/>
                </w:tcPr>
                <w:p>
                  <w:pPr>
                    <w:shd w:val="clear" w:color="auto" w:fill="EBF1DE" w:themeFill="accent3" w:themeFillTint="32"/>
                    <w:jc w:val="left"/>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vAlign w:val="top"/>
                </w:tcPr>
                <w:p>
                  <w:pPr>
                    <w:shd w:val="clear" w:color="auto" w:fill="EBF1DE" w:themeFill="accent3" w:themeFillTint="32"/>
                    <w:jc w:val="left"/>
                  </w:pPr>
                  <w:r>
                    <w:rPr>
                      <w:rFonts w:hint="eastAsia"/>
                      <w:lang w:eastAsia="zh-CN"/>
                    </w:rPr>
                    <w:t>运行控制</w:t>
                  </w:r>
                </w:p>
              </w:tc>
              <w:tc>
                <w:tcPr>
                  <w:tcW w:w="3265" w:type="dxa"/>
                  <w:vAlign w:val="top"/>
                </w:tcPr>
                <w:p>
                  <w:pPr>
                    <w:shd w:val="clear" w:color="auto" w:fill="EBF1DE" w:themeFill="accent3" w:themeFillTint="32"/>
                    <w:jc w:val="left"/>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vAlign w:val="top"/>
                </w:tcPr>
                <w:p>
                  <w:pPr>
                    <w:shd w:val="clear" w:color="auto" w:fill="EBF1DE" w:themeFill="accent3" w:themeFillTint="32"/>
                    <w:jc w:val="left"/>
                  </w:pPr>
                  <w:r>
                    <w:rPr>
                      <w:rFonts w:hint="eastAsia"/>
                      <w:lang w:eastAsia="zh-CN"/>
                    </w:rPr>
                    <w:t>运行控制</w:t>
                  </w:r>
                </w:p>
              </w:tc>
              <w:tc>
                <w:tcPr>
                  <w:tcW w:w="3265" w:type="dxa"/>
                  <w:vAlign w:val="top"/>
                </w:tcPr>
                <w:p>
                  <w:pPr>
                    <w:shd w:val="clear" w:color="auto" w:fill="EBF1DE" w:themeFill="accent3" w:themeFillTint="32"/>
                    <w:jc w:val="left"/>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vAlign w:val="top"/>
                </w:tcPr>
                <w:p>
                  <w:pPr>
                    <w:shd w:val="clear" w:color="auto" w:fill="EBF1DE" w:themeFill="accent3" w:themeFillTint="32"/>
                    <w:jc w:val="left"/>
                  </w:pPr>
                  <w:r>
                    <w:rPr>
                      <w:rFonts w:hint="eastAsia"/>
                      <w:lang w:eastAsia="zh-CN"/>
                    </w:rPr>
                    <w:t>运行控制</w:t>
                  </w:r>
                </w:p>
              </w:tc>
              <w:tc>
                <w:tcPr>
                  <w:tcW w:w="3265" w:type="dxa"/>
                  <w:vAlign w:val="top"/>
                </w:tcPr>
                <w:p>
                  <w:pPr>
                    <w:shd w:val="clear" w:color="auto" w:fill="EBF1DE" w:themeFill="accent3" w:themeFillTint="32"/>
                    <w:jc w:val="left"/>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vAlign w:val="top"/>
                </w:tcPr>
                <w:p>
                  <w:pPr>
                    <w:shd w:val="clear" w:color="auto" w:fill="EBF1DE" w:themeFill="accent3" w:themeFillTint="32"/>
                    <w:jc w:val="left"/>
                  </w:pPr>
                  <w:r>
                    <w:rPr>
                      <w:rFonts w:hint="eastAsia"/>
                      <w:lang w:eastAsia="zh-CN"/>
                    </w:rPr>
                    <w:t>运行控制</w:t>
                  </w:r>
                </w:p>
              </w:tc>
              <w:tc>
                <w:tcPr>
                  <w:tcW w:w="3265" w:type="dxa"/>
                  <w:vAlign w:val="top"/>
                </w:tcPr>
                <w:p>
                  <w:pPr>
                    <w:shd w:val="clear" w:color="auto" w:fill="EBF1DE" w:themeFill="accent3" w:themeFillTint="32"/>
                    <w:jc w:val="left"/>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vAlign w:val="top"/>
                </w:tcPr>
                <w:p>
                  <w:pPr>
                    <w:shd w:val="clear" w:color="auto" w:fill="EBF1DE" w:themeFill="accent3" w:themeFillTint="32"/>
                    <w:jc w:val="left"/>
                  </w:pPr>
                  <w:r>
                    <w:rPr>
                      <w:rFonts w:hint="eastAsia"/>
                      <w:lang w:eastAsia="zh-CN"/>
                    </w:rPr>
                    <w:t>运行控制</w:t>
                  </w:r>
                </w:p>
              </w:tc>
              <w:tc>
                <w:tcPr>
                  <w:tcW w:w="3265" w:type="dxa"/>
                  <w:vAlign w:val="top"/>
                </w:tcPr>
                <w:p>
                  <w:pPr>
                    <w:shd w:val="clear" w:color="auto" w:fill="EBF1DE" w:themeFill="accent3" w:themeFillTint="32"/>
                    <w:jc w:val="left"/>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vAlign w:val="top"/>
                </w:tcPr>
                <w:p>
                  <w:pPr>
                    <w:shd w:val="clear" w:color="auto" w:fill="EBF1DE" w:themeFill="accent3" w:themeFillTint="32"/>
                    <w:jc w:val="left"/>
                  </w:pPr>
                  <w:r>
                    <w:rPr>
                      <w:rFonts w:hint="eastAsia"/>
                      <w:lang w:eastAsia="zh-CN"/>
                    </w:rPr>
                    <w:t>运行控制、应急管理</w:t>
                  </w:r>
                </w:p>
              </w:tc>
              <w:tc>
                <w:tcPr>
                  <w:tcW w:w="3265" w:type="dxa"/>
                  <w:vAlign w:val="top"/>
                </w:tcPr>
                <w:p>
                  <w:pPr>
                    <w:shd w:val="clear" w:color="auto" w:fill="EBF1DE" w:themeFill="accent3" w:themeFillTint="32"/>
                    <w:jc w:val="left"/>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r>
              <w:rPr>
                <w:rFonts w:hint="eastAsia"/>
              </w:rPr>
              <w:t>于2022年1月15日进行了的演练；并总结了预案的可行性和有效性。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sym w:font="Wingdings 2" w:char="0052"/>
            </w:r>
            <w:r>
              <w:rPr>
                <w:rFonts w:hint="eastAsia"/>
              </w:rPr>
              <w:t>定期（每年）：2022年1月5日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sym w:font="Wingdings 2" w:char="0052"/>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r>
              <w:rPr>
                <w:rFonts w:hint="eastAsia"/>
              </w:rPr>
              <w:t>《环境监测报告》编号：</w:t>
            </w:r>
            <w:r>
              <w:rPr>
                <w:rFonts w:hint="eastAsia"/>
                <w:lang w:val="en-US" w:eastAsia="zh-CN"/>
              </w:rPr>
              <w:t>20220428E239-01</w:t>
            </w:r>
            <w:r>
              <w:rPr>
                <w:rFonts w:hint="eastAsia"/>
              </w:rPr>
              <w:t>。</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通过年度策划于2022年2月24-25日实施了环境管理体系内部审核，对环境管理体系的符合性和有效性进行了审核。内审发现的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sym w:font="Wingdings 2" w:char="0052"/>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996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166"/>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315" w:hRule="atLeast"/>
          <w:jc w:val="right"/>
        </w:trPr>
        <w:tc>
          <w:tcPr>
            <w:tcW w:w="2166"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166"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166"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166"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166"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166"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□EMS体系建立以来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认知</w:t>
                  </w:r>
                  <w:r>
                    <w:rPr>
                      <w:rFonts w:hint="eastAsia"/>
                    </w:rPr>
                    <w:sym w:font="Wingdings 2" w:char="0052"/>
                  </w:r>
                  <w:r>
                    <w:rPr>
                      <w:rFonts w:hint="eastAsia"/>
                    </w:rPr>
                    <w:t>价值观</w:t>
                  </w:r>
                  <w:r>
                    <w:rPr>
                      <w:rFonts w:hint="eastAsia"/>
                    </w:rPr>
                    <w:sym w:font="Wingdings 2" w:char="0052"/>
                  </w:r>
                  <w:r>
                    <w:rPr>
                      <w:rFonts w:hint="eastAsia"/>
                    </w:rPr>
                    <w:t>文化□知识□绩效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r>
                    <w:rPr>
                      <w:rFonts w:hint="eastAsia"/>
                    </w:rPr>
                    <w:sym w:font="Wingdings 2" w:char="0052"/>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安全作业控制</w:t>
            </w:r>
            <w:r>
              <w:rPr>
                <w:rFonts w:hint="eastAsia"/>
              </w:rPr>
              <w:sym w:font="Wingdings 2" w:char="0052"/>
            </w:r>
            <w:r>
              <w:rPr>
                <w:rFonts w:hint="eastAsia"/>
              </w:rPr>
              <w:t>职业危害管理</w:t>
            </w:r>
            <w:r>
              <w:rPr>
                <w:rFonts w:hint="eastAsia"/>
              </w:rPr>
              <w:sym w:font="Wingdings 2" w:char="0052"/>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w:t>
            </w:r>
            <w:r>
              <w:rPr>
                <w:rFonts w:hint="eastAsia"/>
              </w:rPr>
              <w:sym w:font="Wingdings 2" w:char="0052"/>
            </w:r>
            <w:r>
              <w:rPr>
                <w:rFonts w:hint="eastAsia"/>
              </w:rPr>
              <w:t>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建立机制□法规宣传□风险机遇的应对□重视相关方反馈□其他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rPr>
                <w:rFonts w:hint="eastAsia"/>
                <w:u w:val="single"/>
              </w:rPr>
            </w:pPr>
            <w:r>
              <w:rPr>
                <w:rFonts w:hint="eastAsia"/>
                <w:u w:val="single"/>
              </w:rPr>
              <w:t>质量至上、持续创新、诚实守信、顾客至上</w:t>
            </w:r>
          </w:p>
          <w:p>
            <w:pPr>
              <w:rPr>
                <w:u w:val="single"/>
              </w:rPr>
            </w:pPr>
            <w:r>
              <w:rPr>
                <w:rFonts w:hint="eastAsia"/>
                <w:u w:val="single"/>
              </w:rPr>
              <w:t>预防为主，降低风险；遵章守法，创造和谐</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eastAsia="zh-CN"/>
              </w:rPr>
            </w:pPr>
            <w:r>
              <w:rPr>
                <w:rFonts w:hint="eastAsia"/>
              </w:rPr>
              <w:t>职业健康的主管部门是——</w:t>
            </w:r>
            <w:r>
              <w:rPr>
                <w:rFonts w:hint="eastAsia"/>
                <w:lang w:eastAsia="zh-CN"/>
              </w:rPr>
              <w:t>办公室</w:t>
            </w:r>
          </w:p>
          <w:p>
            <w:r>
              <w:rPr>
                <w:rFonts w:hint="eastAsia"/>
              </w:rPr>
              <w:t>安全的主管部门是——</w:t>
            </w:r>
            <w:r>
              <w:rPr>
                <w:rFonts w:hint="eastAsia"/>
                <w:lang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eastAsia" w:eastAsia="宋体"/>
                <w:lang w:eastAsia="zh-CN"/>
              </w:rPr>
            </w:pPr>
            <w:r>
              <w:rPr>
                <w:rFonts w:hint="eastAsia"/>
              </w:rPr>
              <w:t>员工代表是——</w:t>
            </w:r>
            <w:r>
              <w:rPr>
                <w:rFonts w:hint="eastAsia"/>
                <w:lang w:eastAsia="zh-CN"/>
              </w:rPr>
              <w:t>刘增锦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86"/>
              <w:gridCol w:w="3019"/>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6" w:type="dxa"/>
                </w:tcPr>
                <w:p>
                  <w:r>
                    <w:rPr>
                      <w:rFonts w:hint="eastAsia"/>
                    </w:rPr>
                    <w:t>主要的风险或机遇描述</w:t>
                  </w:r>
                </w:p>
              </w:tc>
              <w:tc>
                <w:tcPr>
                  <w:tcW w:w="3019"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6" w:type="dxa"/>
                </w:tcPr>
                <w:p>
                  <w:r>
                    <w:rPr>
                      <w:rFonts w:hint="eastAsia"/>
                    </w:rPr>
                    <w:t>机械伤害、触电伤害、潜在火灾、吸入性伤害、粉尘爆炸</w:t>
                  </w:r>
                </w:p>
              </w:tc>
              <w:tc>
                <w:tcPr>
                  <w:tcW w:w="3019" w:type="dxa"/>
                </w:tcPr>
                <w:p>
                  <w:pPr>
                    <w:rPr>
                      <w:rFonts w:hint="eastAsia" w:eastAsia="宋体"/>
                      <w:lang w:eastAsia="zh-CN"/>
                    </w:rPr>
                  </w:pPr>
                  <w:r>
                    <w:rPr>
                      <w:rFonts w:hint="eastAsia"/>
                      <w:lang w:eastAsia="zh-CN"/>
                    </w:rPr>
                    <w:t>运行控制、应急管理</w:t>
                  </w:r>
                </w:p>
              </w:tc>
              <w:tc>
                <w:tcPr>
                  <w:tcW w:w="1717" w:type="dxa"/>
                </w:tcPr>
                <w:p>
                  <w:pPr>
                    <w:rPr>
                      <w:rFonts w:hint="eastAsia" w:eastAsia="宋体"/>
                      <w:lang w:eastAsia="zh-CN"/>
                    </w:rPr>
                  </w:pPr>
                  <w:r>
                    <w:rPr>
                      <w:rFonts w:hint="eastAsia"/>
                      <w:lang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sym w:font="Wingdings 2" w:char="0052"/>
            </w:r>
            <w:r>
              <w:rPr>
                <w:rFonts w:hint="eastAsia"/>
              </w:rPr>
              <w:t>机械伤害</w:t>
            </w:r>
            <w:r>
              <w:rPr>
                <w:rFonts w:hint="eastAsia"/>
              </w:rPr>
              <w:sym w:font="Wingdings 2" w:char="0052"/>
            </w:r>
            <w:r>
              <w:rPr>
                <w:rFonts w:hint="eastAsia"/>
              </w:rPr>
              <w:t>触电□化学伤害□噪声</w:t>
            </w:r>
            <w:r>
              <w:rPr>
                <w:rFonts w:hint="eastAsia"/>
              </w:rPr>
              <w:sym w:font="Wingdings 2" w:char="0052"/>
            </w:r>
            <w:r>
              <w:rPr>
                <w:rFonts w:hint="eastAsia"/>
              </w:rPr>
              <w:t>粉尘□危险作业□高低温□危化品泄露□压力容器爆炸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sym w:font="Wingdings 2" w:char="0052"/>
            </w:r>
            <w:r>
              <w:rPr>
                <w:rFonts w:hint="eastAsia"/>
              </w:rPr>
              <w:t>职业病体检报告书日期：2022.4.28</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sym w:font="Wingdings 2" w:char="0052"/>
            </w:r>
            <w:r>
              <w:rPr>
                <w:rFonts w:hint="eastAsia"/>
              </w:rPr>
              <w:t>安全装置</w:t>
            </w:r>
            <w:r>
              <w:rPr>
                <w:rFonts w:hint="eastAsia"/>
              </w:rPr>
              <w:sym w:font="Wingdings 2" w:char="0052"/>
            </w:r>
            <w:r>
              <w:rPr>
                <w:rFonts w:hint="eastAsia"/>
              </w:rPr>
              <w:t>除尘设备</w:t>
            </w:r>
            <w:r>
              <w:rPr>
                <w:rFonts w:hint="eastAsia"/>
              </w:rPr>
              <w:sym w:font="Wingdings 2" w:char="0052"/>
            </w:r>
            <w:r>
              <w:rPr>
                <w:rFonts w:hint="eastAsia"/>
              </w:rPr>
              <w:t>漏电保护</w:t>
            </w:r>
            <w:r>
              <w:rPr>
                <w:rFonts w:hint="eastAsia"/>
              </w:rPr>
              <w:sym w:font="Wingdings 2" w:char="0052"/>
            </w:r>
            <w:r>
              <w:rPr>
                <w:rFonts w:hint="eastAsia"/>
              </w:rPr>
              <w:t>穿戴劳保用品□作业票管理□挂牌上锁管理</w:t>
            </w:r>
          </w:p>
          <w:p>
            <w:pPr>
              <w:rPr>
                <w:highlight w:val="cyan"/>
              </w:rPr>
            </w:pPr>
            <w:r>
              <w:rPr>
                <w:rFonts w:hint="eastAsia"/>
              </w:rPr>
              <w:t>□危化品控制□压力容器检测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61"/>
              <w:gridCol w:w="236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1" w:type="dxa"/>
                  <w:shd w:val="clear" w:color="auto" w:fill="auto"/>
                </w:tcPr>
                <w:p>
                  <w:pPr>
                    <w:rPr>
                      <w:rFonts w:ascii="宋体" w:hAnsi="宋体"/>
                    </w:rPr>
                  </w:pPr>
                  <w:r>
                    <w:rPr>
                      <w:rFonts w:hint="eastAsia"/>
                    </w:rPr>
                    <w:t>职业健康安全</w:t>
                  </w:r>
                  <w:r>
                    <w:rPr>
                      <w:rFonts w:hint="eastAsia" w:ascii="宋体" w:hAnsi="宋体"/>
                    </w:rPr>
                    <w:t>目标</w:t>
                  </w:r>
                </w:p>
              </w:tc>
              <w:tc>
                <w:tcPr>
                  <w:tcW w:w="236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1" w:type="dxa"/>
                  <w:shd w:val="clear" w:color="auto" w:fill="auto"/>
                </w:tcPr>
                <w:p>
                  <w:r>
                    <w:rPr>
                      <w:rFonts w:hint="eastAsia"/>
                    </w:rPr>
                    <w:t>职业病发生率为0</w:t>
                  </w:r>
                </w:p>
              </w:tc>
              <w:tc>
                <w:tcPr>
                  <w:tcW w:w="2366" w:type="dxa"/>
                  <w:shd w:val="clear" w:color="auto" w:fill="auto"/>
                  <w:vAlign w:val="center"/>
                </w:tcPr>
                <w:p>
                  <w:pPr>
                    <w:rPr>
                      <w:rFonts w:hint="eastAsia" w:eastAsia="宋体"/>
                      <w:lang w:val="en-GB" w:eastAsia="zh-CN"/>
                    </w:rPr>
                  </w:pPr>
                  <w:r>
                    <w:rPr>
                      <w:rFonts w:hint="eastAsia"/>
                      <w:lang w:val="en-GB" w:eastAsia="zh-CN"/>
                    </w:rPr>
                    <w:t>运行控制</w:t>
                  </w:r>
                </w:p>
              </w:tc>
              <w:tc>
                <w:tcPr>
                  <w:tcW w:w="1350" w:type="dxa"/>
                  <w:shd w:val="clear" w:color="auto" w:fill="auto"/>
                  <w:vAlign w:val="center"/>
                </w:tcPr>
                <w:p>
                  <w:pPr>
                    <w:rPr>
                      <w:rFonts w:hint="eastAsia" w:eastAsia="宋体"/>
                      <w:lang w:val="en-GB" w:eastAsia="zh-CN"/>
                    </w:rPr>
                  </w:pPr>
                  <w:r>
                    <w:rPr>
                      <w:rFonts w:hint="eastAsia"/>
                      <w:lang w:val="en-GB" w:eastAsia="zh-CN"/>
                    </w:rPr>
                    <w:t>生产部</w:t>
                  </w:r>
                </w:p>
              </w:tc>
              <w:tc>
                <w:tcPr>
                  <w:tcW w:w="1774" w:type="dxa"/>
                  <w:shd w:val="clear" w:color="auto" w:fill="auto"/>
                  <w:vAlign w:val="center"/>
                </w:tcPr>
                <w:p>
                  <w:pPr>
                    <w:jc w:val="center"/>
                    <w:rPr>
                      <w:rFonts w:hint="eastAsia" w:ascii="宋体" w:hAnsi="宋体" w:eastAsia="宋体"/>
                      <w:lang w:val="en-GB" w:eastAsia="zh-CN"/>
                    </w:rPr>
                  </w:pPr>
                  <w:r>
                    <w:rPr>
                      <w:rFonts w:hint="eastAsia" w:ascii="宋体" w:hAnsi="宋体"/>
                      <w:lang w:val="en-GB"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1" w:type="dxa"/>
                  <w:shd w:val="clear" w:color="auto" w:fill="auto"/>
                </w:tcPr>
                <w:p>
                  <w:r>
                    <w:rPr>
                      <w:rFonts w:hint="eastAsia"/>
                    </w:rPr>
                    <w:t>火灾事故为0</w:t>
                  </w:r>
                </w:p>
              </w:tc>
              <w:tc>
                <w:tcPr>
                  <w:tcW w:w="2366" w:type="dxa"/>
                  <w:shd w:val="clear" w:color="auto" w:fill="auto"/>
                  <w:vAlign w:val="center"/>
                </w:tcPr>
                <w:p>
                  <w:pPr>
                    <w:rPr>
                      <w:rFonts w:ascii="宋体" w:hAnsi="宋体"/>
                    </w:rPr>
                  </w:pPr>
                  <w:r>
                    <w:rPr>
                      <w:rFonts w:hint="eastAsia"/>
                      <w:lang w:val="en-GB" w:eastAsia="zh-CN"/>
                    </w:rPr>
                    <w:t>运行控制</w:t>
                  </w:r>
                </w:p>
              </w:tc>
              <w:tc>
                <w:tcPr>
                  <w:tcW w:w="1350" w:type="dxa"/>
                  <w:shd w:val="clear" w:color="auto" w:fill="auto"/>
                  <w:vAlign w:val="center"/>
                </w:tcPr>
                <w:p>
                  <w:pPr>
                    <w:rPr>
                      <w:rFonts w:ascii="宋体" w:hAnsi="宋体"/>
                    </w:rPr>
                  </w:pPr>
                  <w:r>
                    <w:rPr>
                      <w:rFonts w:hint="eastAsia"/>
                      <w:lang w:val="en-GB" w:eastAsia="zh-CN"/>
                    </w:rPr>
                    <w:t>生产部</w:t>
                  </w:r>
                </w:p>
              </w:tc>
              <w:tc>
                <w:tcPr>
                  <w:tcW w:w="1774" w:type="dxa"/>
                  <w:shd w:val="clear" w:color="auto" w:fill="auto"/>
                  <w:vAlign w:val="center"/>
                </w:tcPr>
                <w:p>
                  <w:pPr>
                    <w:jc w:val="center"/>
                    <w:rPr>
                      <w:rFonts w:ascii="宋体" w:hAnsi="宋体"/>
                    </w:rPr>
                  </w:pPr>
                  <w:r>
                    <w:rPr>
                      <w:rFonts w:hint="eastAsia" w:ascii="宋体" w:hAnsi="宋体"/>
                      <w:lang w:val="en-GB"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1" w:type="dxa"/>
                  <w:shd w:val="clear" w:color="auto" w:fill="auto"/>
                </w:tcPr>
                <w:p>
                  <w:r>
                    <w:rPr>
                      <w:rFonts w:hint="eastAsia"/>
                    </w:rPr>
                    <w:t>触电机械伤害事故为0</w:t>
                  </w:r>
                </w:p>
              </w:tc>
              <w:tc>
                <w:tcPr>
                  <w:tcW w:w="2366" w:type="dxa"/>
                  <w:shd w:val="clear" w:color="auto" w:fill="auto"/>
                  <w:vAlign w:val="center"/>
                </w:tcPr>
                <w:p>
                  <w:pPr>
                    <w:rPr>
                      <w:rFonts w:ascii="宋体" w:hAnsi="宋体"/>
                    </w:rPr>
                  </w:pPr>
                  <w:r>
                    <w:rPr>
                      <w:rFonts w:hint="eastAsia"/>
                      <w:lang w:val="en-GB" w:eastAsia="zh-CN"/>
                    </w:rPr>
                    <w:t>运行控制</w:t>
                  </w:r>
                </w:p>
              </w:tc>
              <w:tc>
                <w:tcPr>
                  <w:tcW w:w="1350" w:type="dxa"/>
                  <w:shd w:val="clear" w:color="auto" w:fill="auto"/>
                  <w:vAlign w:val="center"/>
                </w:tcPr>
                <w:p>
                  <w:pPr>
                    <w:rPr>
                      <w:rFonts w:ascii="宋体" w:hAnsi="宋体"/>
                    </w:rPr>
                  </w:pPr>
                  <w:r>
                    <w:rPr>
                      <w:rFonts w:hint="eastAsia"/>
                      <w:lang w:val="en-GB" w:eastAsia="zh-CN"/>
                    </w:rPr>
                    <w:t>生产部</w:t>
                  </w:r>
                </w:p>
              </w:tc>
              <w:tc>
                <w:tcPr>
                  <w:tcW w:w="1774" w:type="dxa"/>
                  <w:shd w:val="clear" w:color="auto" w:fill="auto"/>
                  <w:vAlign w:val="center"/>
                </w:tcPr>
                <w:p>
                  <w:pPr>
                    <w:jc w:val="center"/>
                    <w:rPr>
                      <w:rFonts w:ascii="宋体" w:hAnsi="宋体"/>
                    </w:rPr>
                  </w:pPr>
                  <w:r>
                    <w:rPr>
                      <w:rFonts w:hint="eastAsia" w:ascii="宋体" w:hAnsi="宋体"/>
                      <w:lang w:val="en-GB" w:eastAsia="zh-CN"/>
                    </w:rPr>
                    <w:t>完成</w:t>
                  </w:r>
                </w:p>
              </w:tc>
            </w:tr>
          </w:tbl>
          <w:p>
            <w:r>
              <w:rPr>
                <w:rFonts w:hint="eastAsia" w:ascii="Wingdings" w:hAnsi="Wingdings"/>
                <w:lang w:eastAsia="zh-CN"/>
              </w:rPr>
              <w:sym w:font="Wingdings 2" w:char="0052"/>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sym w:font="Wingdings 2" w:char="0052"/>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sym w:font="Wingdings 2" w:char="0052"/>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sym w:font="Wingdings 2" w:char="00A3"/>
            </w:r>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建筑面积23124平方米；生产车间</w:t>
            </w:r>
            <w:r>
              <w:rPr>
                <w:rFonts w:hint="eastAsia"/>
                <w:lang w:val="en-US" w:eastAsia="zh-CN"/>
              </w:rPr>
              <w:t>1</w:t>
            </w:r>
            <w:r>
              <w:rPr>
                <w:rFonts w:hint="eastAsia"/>
              </w:rPr>
              <w:t>个；库房</w:t>
            </w:r>
            <w:r>
              <w:rPr>
                <w:rFonts w:hint="eastAsia"/>
                <w:lang w:val="en-US" w:eastAsia="zh-CN"/>
              </w:rPr>
              <w:t>21</w:t>
            </w:r>
            <w:r>
              <w:rPr>
                <w:rFonts w:hint="eastAsia"/>
              </w:rPr>
              <w:t>个；实验室个；</w:t>
            </w:r>
          </w:p>
          <w:p>
            <w:pPr>
              <w:rPr>
                <w:u w:val="single"/>
              </w:rPr>
            </w:pPr>
            <w:r>
              <w:rPr>
                <w:rFonts w:hint="eastAsia"/>
              </w:rPr>
              <w:t>主要生产设备有：</w:t>
            </w:r>
            <w:r>
              <w:rPr>
                <w:rFonts w:hint="eastAsia"/>
                <w:u w:val="single"/>
              </w:rPr>
              <w:t>小样机、搅拌机、双螺杆挤出机、风冷覆带式压片破碎机、立式磨粉机</w:t>
            </w:r>
          </w:p>
          <w:p>
            <w:r>
              <w:rPr>
                <w:rFonts w:hint="eastAsia"/>
              </w:rPr>
              <w:t>主要安全装置有：</w:t>
            </w:r>
          </w:p>
          <w:p>
            <w:r>
              <w:rPr>
                <w:rFonts w:hint="eastAsia" w:ascii="Wingdings" w:hAnsi="Wingdings"/>
                <w:lang w:eastAsia="zh-CN"/>
              </w:rPr>
              <w:sym w:font="Wingdings 2" w:char="0052"/>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sym w:font="Wingdings 2" w:char="0052"/>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sym w:font="Wingdings 2" w:char="0052"/>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sym w:font="Wingdings 2" w:char="0052"/>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sym w:font="Wingdings 2" w:char="0052"/>
            </w:r>
            <w:r>
              <w:rPr>
                <w:rFonts w:hint="eastAsia"/>
              </w:rPr>
              <w:t>不适用</w:t>
            </w:r>
          </w:p>
          <w:p>
            <w:pPr>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r>
              <w:rPr>
                <w:rFonts w:hint="eastAsia"/>
              </w:rPr>
              <w:t>对国家规定持证上岗的人员资质进行了有效的管理。</w:t>
            </w:r>
          </w:p>
          <w:p>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r>
              <w:rPr>
                <w:rFonts w:hint="eastAsia"/>
              </w:rPr>
              <w:t>实施了员工三级安全教育：</w:t>
            </w:r>
            <w:r>
              <w:rPr>
                <w:rFonts w:hint="eastAsia" w:ascii="Wingdings" w:hAnsi="Wingdings"/>
                <w:lang w:eastAsia="zh-CN"/>
              </w:rPr>
              <w:sym w:font="Wingdings 2" w:char="0052"/>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sym w:font="Wingdings 2" w:char="0052"/>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w:t>
            </w:r>
            <w:r>
              <w:rPr>
                <w:rFonts w:hint="eastAsia"/>
              </w:rPr>
              <w:sym w:font="Wingdings 2" w:char="00A3"/>
            </w:r>
            <w:r>
              <w:rPr>
                <w:rFonts w:hint="eastAsia"/>
              </w:rPr>
              <w:t>法律法规获取有遗漏，缺少：</w:t>
            </w:r>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sym w:font="Wingdings 2" w:char="0052"/>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sym w:font="Wingdings 2" w:char="0052"/>
            </w:r>
            <w:r>
              <w:rPr>
                <w:rFonts w:hint="eastAsia"/>
              </w:rPr>
              <w:t>使用管理措施，包括培训；</w:t>
            </w:r>
          </w:p>
          <w:p>
            <w:r>
              <w:rPr>
                <w:rFonts w:hint="eastAsia" w:ascii="Wingdings" w:hAnsi="Wingdings"/>
                <w:lang w:eastAsia="zh-CN"/>
              </w:rPr>
              <w:sym w:font="Wingdings 2" w:char="0052"/>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sym w:font="Wingdings 2" w:char="0052"/>
                  </w:r>
                  <w:r>
                    <w:rPr>
                      <w:rFonts w:hint="eastAsia"/>
                    </w:rPr>
                    <w:t>安全装置□挂牌上锁管理</w:t>
                  </w:r>
                </w:p>
              </w:tc>
              <w:tc>
                <w:tcPr>
                  <w:tcW w:w="2205" w:type="dxa"/>
                </w:tcPr>
                <w:p>
                  <w:pPr>
                    <w:jc w:val="left"/>
                    <w:rPr>
                      <w:rFonts w:hint="eastAsia" w:eastAsia="宋体"/>
                      <w:lang w:eastAsia="zh-CN"/>
                    </w:rPr>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漏电保护□绝缘用具检测</w:t>
                  </w:r>
                </w:p>
              </w:tc>
              <w:tc>
                <w:tcPr>
                  <w:tcW w:w="2205" w:type="dxa"/>
                </w:tcPr>
                <w:p>
                  <w:pPr>
                    <w:jc w:val="left"/>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sym w:font="Wingdings 2" w:char="0052"/>
                  </w:r>
                  <w:r>
                    <w:rPr>
                      <w:rFonts w:hint="eastAsia"/>
                    </w:rPr>
                    <w:t>除尘装置</w:t>
                  </w:r>
                  <w:r>
                    <w:rPr>
                      <w:rFonts w:hint="eastAsia"/>
                    </w:rPr>
                    <w:sym w:font="Wingdings 2" w:char="0052"/>
                  </w:r>
                  <w:r>
                    <w:rPr>
                      <w:rFonts w:hint="eastAsia"/>
                    </w:rPr>
                    <w:t>穿戴劳保用品（防尘面罩）</w:t>
                  </w:r>
                </w:p>
              </w:tc>
              <w:tc>
                <w:tcPr>
                  <w:tcW w:w="2205" w:type="dxa"/>
                </w:tcPr>
                <w:p>
                  <w:pPr>
                    <w:jc w:val="left"/>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w:t>
                  </w:r>
                  <w:r>
                    <w:rPr>
                      <w:rFonts w:hint="eastAsia"/>
                    </w:rPr>
                    <w:sym w:font="Wingdings 2" w:char="0052"/>
                  </w:r>
                  <w:r>
                    <w:rPr>
                      <w:rFonts w:hint="eastAsia"/>
                    </w:rPr>
                    <w:t>穿戴劳保用品</w:t>
                  </w:r>
                </w:p>
              </w:tc>
              <w:tc>
                <w:tcPr>
                  <w:tcW w:w="2205" w:type="dxa"/>
                </w:tcPr>
                <w:p>
                  <w:pPr>
                    <w:jc w:val="left"/>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w:t>
                  </w:r>
                  <w:r>
                    <w:rPr>
                      <w:rFonts w:hint="eastAsia"/>
                    </w:rPr>
                    <w:sym w:font="Wingdings 2" w:char="0052"/>
                  </w:r>
                  <w:r>
                    <w:rPr>
                      <w:rFonts w:hint="eastAsia"/>
                    </w:rPr>
                    <w:t>空间隔离□防暑降温用品</w:t>
                  </w:r>
                </w:p>
              </w:tc>
              <w:tc>
                <w:tcPr>
                  <w:tcW w:w="2205" w:type="dxa"/>
                </w:tcPr>
                <w:p>
                  <w:pPr>
                    <w:jc w:val="left"/>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eastAsia" w:eastAsia="宋体"/>
                      <w:lang w:eastAsia="zh-CN"/>
                    </w:rPr>
                  </w:pPr>
                  <w:r>
                    <w:rPr>
                      <w:rFonts w:hint="eastAsia"/>
                      <w:lang w:eastAsia="zh-CN"/>
                    </w:rPr>
                    <w:t>运行控制、应急管理</w:t>
                  </w:r>
                </w:p>
              </w:tc>
              <w:tc>
                <w:tcPr>
                  <w:tcW w:w="2205" w:type="dxa"/>
                </w:tcPr>
                <w:p>
                  <w:pPr>
                    <w:jc w:val="left"/>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sym w:font="Wingdings 2" w:char="0052"/>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r>
              <w:rPr>
                <w:rFonts w:hint="eastAsia"/>
              </w:rPr>
              <w:t>于2022年1月15日进行了的演练；并总结了预案的可行性和有效性。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sym w:font="Wingdings 2" w:char="0052"/>
            </w:r>
            <w:r>
              <w:rPr>
                <w:rFonts w:hint="eastAsia"/>
              </w:rPr>
              <w:t>定期（每年）：2022年1月5日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sym w:font="Wingdings 2" w:char="0052"/>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r>
              <w:rPr>
                <w:rFonts w:hint="eastAsia"/>
                <w:lang w:val="en-US" w:eastAsia="zh-CN"/>
              </w:rPr>
              <w:t>GCJC-18-294</w:t>
            </w:r>
            <w:r>
              <w:rPr>
                <w:rFonts w:hint="eastAsia"/>
              </w:rPr>
              <w:t>。</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sym w:font="Wingdings 2" w:char="0052"/>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2022年2月24-25日实施了职业健康安全管理体系内部审核，对职业健康安全管理体系的符合性和有效性进行了审核。内审发现的项不符合在本次审核前已完成整改。在公司内完成的这些审核是可信的。</w:t>
            </w:r>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最高管理者已按策划的时间间隔，在2022年3月7日对组织的职业健康安全管理体系进行了评审，以确保其持续的适宜性、充分性和有效性；管理评审输入、输出均按要求提供。并对提出的改进措施进行了落实。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r>
              <w:rPr>
                <w:rFonts w:hint="eastAsia"/>
              </w:rPr>
              <w:t>针对下列方面采取了纠正措施：</w:t>
            </w:r>
          </w:p>
          <w:p>
            <w:r>
              <w:rPr>
                <w:rFonts w:hint="eastAsia" w:ascii="Wingdings" w:hAnsi="Wingdings"/>
                <w:lang w:eastAsia="zh-CN"/>
              </w:rPr>
              <w:sym w:font="Wingdings 2" w:char="0052"/>
            </w:r>
            <w:r>
              <w:rPr>
                <w:rFonts w:hint="eastAsia"/>
              </w:rPr>
              <w:t>检测结果不合格</w:t>
            </w:r>
            <w:r>
              <w:rPr>
                <w:rFonts w:hint="eastAsia" w:ascii="Wingdings" w:hAnsi="Wingdings"/>
                <w:lang w:eastAsia="zh-CN"/>
              </w:rPr>
              <w:sym w:font="Wingdings 2" w:char="0052"/>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9949"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266"/>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jc w:val="right"/>
        </w:trPr>
        <w:tc>
          <w:tcPr>
            <w:tcW w:w="2266"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jc w:val="right"/>
        </w:trPr>
        <w:tc>
          <w:tcPr>
            <w:tcW w:w="2266"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jc w:val="right"/>
        </w:trPr>
        <w:tc>
          <w:tcPr>
            <w:tcW w:w="2266"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jc w:val="right"/>
        </w:trPr>
        <w:tc>
          <w:tcPr>
            <w:tcW w:w="2266"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jc w:val="right"/>
        </w:trPr>
        <w:tc>
          <w:tcPr>
            <w:tcW w:w="2266"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266"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266"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266"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266"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rPr>
      </w:pPr>
      <w:r>
        <w:tab/>
      </w:r>
      <w:r>
        <w:tab/>
      </w:r>
      <w:r>
        <w:t>4 =不适用</w:t>
      </w: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E5NTRmZWE1ODkyMzI3NzUzMjUzZWZjMTFlMDk4OTYifQ=="/>
  </w:docVars>
  <w:rsids>
    <w:rsidRoot w:val="00000000"/>
    <w:rsid w:val="534E17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18627</Words>
  <Characters>19401</Characters>
  <Lines>150</Lines>
  <Paragraphs>42</Paragraphs>
  <TotalTime>2</TotalTime>
  <ScaleCrop>false</ScaleCrop>
  <LinksUpToDate>false</LinksUpToDate>
  <CharactersWithSpaces>19522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lenovo1018</cp:lastModifiedBy>
  <cp:lastPrinted>2019-05-13T03:19:00Z</cp:lastPrinted>
  <dcterms:modified xsi:type="dcterms:W3CDTF">2022-04-30T07:47:59Z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2052-11.1.0.11636</vt:lpwstr>
  </property>
</Properties>
</file>