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办公室</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刘增锦</w:t>
            </w:r>
            <w:r>
              <w:rPr>
                <w:rFonts w:hint="eastAsia"/>
                <w:sz w:val="24"/>
                <w:szCs w:val="24"/>
                <w:lang w:val="en-US" w:eastAsia="zh-CN"/>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王景玲</w:t>
            </w:r>
            <w:bookmarkEnd w:id="0"/>
            <w:r>
              <w:rPr>
                <w:rFonts w:hint="eastAsia"/>
                <w:sz w:val="24"/>
                <w:szCs w:val="24"/>
              </w:rPr>
              <w:t>审核时间：</w:t>
            </w:r>
            <w:bookmarkStart w:id="1" w:name="审核日期"/>
            <w:r>
              <w:t>2022年04月29日 下午至2022年04月30日 下午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ascii="宋体" w:hAnsi="宋体" w:cs="Arial"/>
                <w:spacing w:val="-6"/>
                <w:sz w:val="21"/>
                <w:szCs w:val="21"/>
                <w:u w:val="none"/>
              </w:rPr>
              <w:t>O:5.3组织的岗位、职责和权限、6.1.2危险源的识别与评价、6.1.4措施的策划、6.2职业健康安全目标</w:t>
            </w:r>
            <w:r>
              <w:rPr>
                <w:rFonts w:hint="eastAsia" w:ascii="宋体" w:hAnsi="宋体" w:cs="Arial"/>
                <w:spacing w:val="-6"/>
                <w:sz w:val="21"/>
                <w:szCs w:val="21"/>
                <w:u w:val="none"/>
                <w:lang w:val="en-US" w:eastAsia="zh-CN"/>
              </w:rPr>
              <w:t>及控制的策划</w:t>
            </w:r>
            <w:r>
              <w:rPr>
                <w:rFonts w:hint="eastAsia" w:ascii="宋体" w:hAnsi="宋体" w:cs="Arial"/>
                <w:spacing w:val="-6"/>
                <w:sz w:val="21"/>
                <w:szCs w:val="21"/>
                <w:u w:val="none"/>
              </w:rPr>
              <w:t>、</w:t>
            </w:r>
            <w:r>
              <w:rPr>
                <w:rFonts w:hint="eastAsia" w:ascii="宋体" w:hAnsi="宋体" w:cs="Arial"/>
                <w:spacing w:val="-6"/>
                <w:sz w:val="21"/>
                <w:szCs w:val="21"/>
                <w:u w:val="none"/>
                <w:lang w:val="en-US" w:eastAsia="zh-CN"/>
              </w:rPr>
              <w:t>7.1资源、</w:t>
            </w:r>
            <w:r>
              <w:rPr>
                <w:rFonts w:hint="eastAsia" w:ascii="宋体" w:hAnsi="宋体" w:cs="Arial"/>
                <w:spacing w:val="-6"/>
                <w:sz w:val="21"/>
                <w:szCs w:val="21"/>
                <w:u w:val="none"/>
              </w:rPr>
              <w:t>7.2能力、</w:t>
            </w:r>
            <w:r>
              <w:rPr>
                <w:rFonts w:hint="eastAsia" w:ascii="宋体" w:hAnsi="宋体" w:cs="Arial"/>
                <w:spacing w:val="-6"/>
                <w:sz w:val="21"/>
                <w:szCs w:val="21"/>
                <w:u w:val="none"/>
                <w:lang w:val="en-US" w:eastAsia="zh-CN"/>
              </w:rPr>
              <w:t>7.3意识、7.5成文信息、</w:t>
            </w:r>
            <w:r>
              <w:rPr>
                <w:rFonts w:hint="eastAsia" w:ascii="宋体" w:hAnsi="宋体" w:cs="Arial"/>
                <w:spacing w:val="-6"/>
                <w:sz w:val="21"/>
                <w:szCs w:val="21"/>
                <w:u w:val="none"/>
              </w:rPr>
              <w:t>8.1运行策划和控制</w:t>
            </w:r>
            <w:r>
              <w:rPr>
                <w:rFonts w:hint="eastAsia" w:ascii="宋体" w:hAnsi="宋体" w:cs="Arial"/>
                <w:spacing w:val="-6"/>
                <w:sz w:val="21"/>
                <w:szCs w:val="21"/>
                <w:u w:val="none"/>
                <w:lang w:eastAsia="zh-CN"/>
              </w:rPr>
              <w:t>、</w:t>
            </w:r>
            <w:r>
              <w:rPr>
                <w:rFonts w:hint="eastAsia" w:ascii="宋体" w:hAnsi="宋体" w:cs="Arial"/>
                <w:color w:val="auto"/>
                <w:spacing w:val="-6"/>
                <w:sz w:val="21"/>
                <w:szCs w:val="21"/>
              </w:rPr>
              <w:t>8.2应急准备和响应、</w:t>
            </w:r>
            <w:r>
              <w:rPr>
                <w:rFonts w:hint="eastAsia" w:ascii="宋体" w:hAnsi="宋体" w:cs="Arial"/>
                <w:spacing w:val="-6"/>
                <w:sz w:val="21"/>
                <w:szCs w:val="21"/>
                <w:u w:val="none"/>
              </w:rPr>
              <w:t>9.2内部审</w:t>
            </w:r>
            <w:r>
              <w:rPr>
                <w:rFonts w:hint="eastAsia" w:ascii="宋体" w:hAnsi="宋体" w:cs="Arial"/>
                <w:color w:val="auto"/>
                <w:spacing w:val="-6"/>
                <w:sz w:val="21"/>
                <w:szCs w:val="21"/>
                <w:u w:val="none"/>
              </w:rPr>
              <w:t>核</w:t>
            </w:r>
            <w:r>
              <w:rPr>
                <w:rFonts w:hint="eastAsia" w:ascii="宋体" w:hAnsi="宋体" w:cs="Arial"/>
                <w:color w:val="auto"/>
                <w:spacing w:val="-6"/>
                <w:sz w:val="21"/>
                <w:szCs w:val="21"/>
                <w:u w:val="none"/>
                <w:lang w:eastAsia="zh-CN"/>
              </w:rPr>
              <w:t>、</w:t>
            </w:r>
            <w:r>
              <w:rPr>
                <w:rFonts w:hint="eastAsia" w:ascii="宋体" w:hAnsi="宋体" w:cs="Arial"/>
                <w:color w:val="auto"/>
                <w:spacing w:val="-6"/>
                <w:sz w:val="21"/>
                <w:szCs w:val="21"/>
                <w:lang w:val="en-US" w:eastAsia="zh-CN"/>
              </w:rPr>
              <w:t>10.2不符合、事件和纠正措施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办公室</w:t>
            </w:r>
            <w:r>
              <w:rPr>
                <w:rFonts w:hint="eastAsia" w:ascii="Times New Roman" w:hAnsi="Times New Roman" w:cs="Times New Roman" w:eastAsiaTheme="minorEastAsia"/>
                <w:sz w:val="21"/>
                <w:szCs w:val="21"/>
                <w:highlight w:val="none"/>
                <w:lang w:val="en-US" w:eastAsia="zh-CN"/>
              </w:rPr>
              <w:t>现有1</w:t>
            </w:r>
            <w:r>
              <w:rPr>
                <w:rFonts w:hint="default" w:ascii="Times New Roman" w:hAnsi="Times New Roman" w:cs="Times New Roman" w:eastAsiaTheme="minorEastAsia"/>
                <w:sz w:val="21"/>
                <w:szCs w:val="21"/>
                <w:highlight w:val="none"/>
                <w:lang w:val="en-US" w:eastAsia="zh-CN"/>
              </w:rPr>
              <w:t>人</w:t>
            </w:r>
            <w:r>
              <w:rPr>
                <w:rFonts w:hint="eastAsia" w:ascii="Times New Roman" w:hAnsi="Times New Roman" w:cs="Times New Roman" w:eastAsia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应急准备和相应控制</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不符合纠正与预防</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事故事件调查处理等。</w:t>
            </w:r>
          </w:p>
        </w:tc>
        <w:tc>
          <w:tcPr>
            <w:tcW w:w="1585"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目标</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提供“质量\环境\职业健康安全目标分解考核表”，显示对目标按部门进行了分解；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sz w:val="21"/>
                <w:szCs w:val="21"/>
                <w:lang w:val="en-US" w:eastAsia="zh-CN"/>
              </w:rPr>
              <w:t>查见办</w:t>
            </w:r>
            <w:r>
              <w:rPr>
                <w:rFonts w:hint="eastAsia" w:ascii="Times New Roman" w:hAnsi="Times New Roman" w:cs="Times New Roman" w:eastAsiaTheme="minorEastAsia"/>
                <w:b w:val="0"/>
                <w:bCs w:val="0"/>
                <w:sz w:val="21"/>
                <w:szCs w:val="21"/>
                <w:lang w:val="en-US" w:eastAsia="zh-CN"/>
              </w:rPr>
              <w:t>公室</w:t>
            </w:r>
            <w:r>
              <w:rPr>
                <w:rFonts w:hint="default" w:ascii="Times New Roman" w:hAnsi="Times New Roman" w:cs="Times New Roman" w:eastAsiaTheme="minorEastAsia"/>
                <w:b w:val="0"/>
                <w:bCs w:val="0"/>
                <w:sz w:val="21"/>
                <w:szCs w:val="21"/>
                <w:lang w:val="en-US" w:eastAsia="zh-CN"/>
              </w:rPr>
              <w:t>安全目标：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触电、火灾事故为0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查见目标指标管理方案，建立了管理方案，明确了控制措施、责任部门、责任人；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考核情况：经查202</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.3质量\环境\职业健康安全目标分解考核表，各目标达成要求。基本符合。</w:t>
            </w:r>
          </w:p>
        </w:tc>
        <w:tc>
          <w:tcPr>
            <w:tcW w:w="1585"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环境因素的识别与评价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措施的策划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危害辨识、风险评价、风险控制工作表”，辨识和评价了办公活动和生产的卸料、车辆使用、配电设施、相关方、生产过程、检验过程、设备检修过程、入库作业、叉车使用等活动的危险源，包括车辆伤害、触电、潜在火灾、机械伤害、滑倒伤害、高空坠落、物体打击、吸入粉尘、烫伤、噪音等112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对识别出的危险源采取D=LEC进行评价，查到“不可接受风险清单”，评价出重大危险源包括：火灾触电事故、机械伤害、废气（粉尘）吸入、噪声伤害、起重伤害、高空坠落等。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办公室识别了办公活动过程中的危险源，主要包括火灾、摔伤、高空坠落、交通意外伤害、烫伤等。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经评价办公室的重大危险源有火灾、触电。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策划了控制措施，制订了“环境安全管理方案”，明确了控制措施、时间要求、责任部门、责任和资源计划。</w:t>
            </w:r>
          </w:p>
        </w:tc>
        <w:tc>
          <w:tcPr>
            <w:tcW w:w="1585"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资源</w:t>
            </w:r>
          </w:p>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能力</w:t>
            </w:r>
          </w:p>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意识</w:t>
            </w:r>
          </w:p>
        </w:tc>
        <w:tc>
          <w:tcPr>
            <w:tcW w:w="0" w:type="auto"/>
            <w:vAlign w:val="top"/>
          </w:tcPr>
          <w:p>
            <w:pPr>
              <w:spacing w:line="360" w:lineRule="auto"/>
              <w:jc w:val="center"/>
              <w:rPr>
                <w:rFonts w:hint="default"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O</w:t>
            </w:r>
            <w:r>
              <w:rPr>
                <w:rFonts w:hint="default" w:ascii="Times New Roman" w:hAnsi="Times New Roman" w:cs="Times New Roman" w:eastAsiaTheme="minorEastAsia"/>
                <w:color w:val="auto"/>
                <w:spacing w:val="-6"/>
                <w:sz w:val="21"/>
                <w:szCs w:val="21"/>
                <w:lang w:val="en-US" w:eastAsia="zh-CN"/>
              </w:rPr>
              <w:t>:7.1</w:t>
            </w:r>
          </w:p>
          <w:p>
            <w:pPr>
              <w:spacing w:line="360" w:lineRule="auto"/>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7.2</w:t>
            </w:r>
          </w:p>
          <w:p>
            <w:pPr>
              <w:spacing w:line="360" w:lineRule="auto"/>
              <w:jc w:val="center"/>
              <w:rPr>
                <w:rFonts w:hint="default" w:ascii="Times New Roman" w:hAnsi="Times New Roman" w:cs="Times New Roman" w:eastAsiaTheme="minorEastAsia"/>
                <w:color w:val="auto"/>
                <w:spacing w:val="-6"/>
                <w:kern w:val="2"/>
                <w:sz w:val="21"/>
                <w:szCs w:val="21"/>
                <w:lang w:val="en-US" w:eastAsia="zh-CN" w:bidi="ar-SA"/>
              </w:rPr>
            </w:pPr>
            <w:r>
              <w:rPr>
                <w:rFonts w:hint="default" w:ascii="Times New Roman" w:hAnsi="Times New Roman" w:cs="Times New Roman" w:eastAsiaTheme="minorEastAsia"/>
                <w:color w:val="auto"/>
                <w:spacing w:val="-6"/>
                <w:sz w:val="21"/>
                <w:szCs w:val="21"/>
                <w:lang w:val="en-US" w:eastAsia="zh-CN"/>
              </w:rPr>
              <w:t>7.3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公司现有人员</w:t>
            </w:r>
            <w:r>
              <w:rPr>
                <w:rFonts w:hint="eastAsia" w:cs="Times New Roman" w:eastAsiaTheme="minorEastAsia"/>
                <w:sz w:val="21"/>
                <w:szCs w:val="21"/>
                <w:highlight w:val="none"/>
                <w:lang w:val="en-US" w:eastAsia="zh-CN"/>
              </w:rPr>
              <w:t>15</w:t>
            </w:r>
            <w:r>
              <w:rPr>
                <w:rFonts w:hint="default" w:ascii="Times New Roman" w:hAnsi="Times New Roman" w:cs="Times New Roman" w:eastAsiaTheme="minorEastAsia"/>
                <w:sz w:val="21"/>
                <w:szCs w:val="21"/>
                <w:highlight w:val="none"/>
                <w:lang w:val="en-US" w:eastAsia="zh-CN"/>
              </w:rPr>
              <w:t>人，管理人员、技术人员和操作工等能够有效实施管理体系，并运行和控制其过程。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劳动合同——抽查</w:t>
            </w:r>
            <w:r>
              <w:rPr>
                <w:rFonts w:hint="eastAsia" w:ascii="Times New Roman" w:hAnsi="Times New Roman" w:cs="Times New Roman" w:eastAsiaTheme="minorEastAsia"/>
                <w:sz w:val="21"/>
                <w:szCs w:val="21"/>
                <w:highlight w:val="none"/>
                <w:lang w:val="en-US" w:eastAsia="zh-CN"/>
              </w:rPr>
              <w:t>熊XX</w:t>
            </w:r>
            <w:r>
              <w:rPr>
                <w:rFonts w:hint="default" w:ascii="Times New Roman" w:hAnsi="Times New Roman" w:cs="Times New Roman" w:eastAsiaTheme="minorEastAsia"/>
                <w:sz w:val="21"/>
                <w:szCs w:val="21"/>
                <w:highlight w:val="none"/>
                <w:lang w:val="en-US" w:eastAsia="zh-CN"/>
              </w:rPr>
              <w:t>、</w:t>
            </w:r>
            <w:r>
              <w:rPr>
                <w:rFonts w:hint="eastAsia" w:ascii="Times New Roman" w:hAnsi="Times New Roman" w:cs="Times New Roman" w:eastAsiaTheme="minorEastAsia"/>
                <w:sz w:val="21"/>
                <w:szCs w:val="21"/>
                <w:highlight w:val="none"/>
                <w:lang w:val="en-US" w:eastAsia="zh-CN"/>
              </w:rPr>
              <w:t>刘XX</w:t>
            </w:r>
            <w:r>
              <w:rPr>
                <w:rFonts w:hint="default" w:ascii="Times New Roman" w:hAnsi="Times New Roman" w:cs="Times New Roman" w:eastAsiaTheme="minorEastAsia"/>
                <w:sz w:val="21"/>
                <w:szCs w:val="21"/>
                <w:highlight w:val="none"/>
                <w:lang w:val="en-US" w:eastAsia="zh-CN"/>
              </w:rPr>
              <w:t>的劳动合同；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保留“岗位人员任职要求与评价表”，对各岗位人员能力提出了要求，并进行了评价，结果符合；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查见202</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年度员工培训计划，计划开展管理手册、程序文件、管理目标及方案、安全生产知识培训、岗位技能培训等14项次；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查“培训记录及培训效果评价表”，抽见：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安全生产知识培训</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2022.4.5；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地方法律法规的培训</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2022.3.20</w:t>
            </w:r>
            <w:r>
              <w:rPr>
                <w:rFonts w:hint="eastAsia"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环境、安全管理目标及方案</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2022.2.28；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邹小敏</w:t>
            </w:r>
            <w:r>
              <w:rPr>
                <w:rFonts w:hint="default" w:ascii="Times New Roman" w:hAnsi="Times New Roman" w:cs="Times New Roman" w:eastAsiaTheme="minorEastAsia"/>
                <w:sz w:val="21"/>
                <w:szCs w:val="21"/>
                <w:highlight w:val="none"/>
                <w:lang w:val="en-US" w:eastAsia="zh-CN"/>
              </w:rPr>
              <w:t>-</w:t>
            </w:r>
            <w:r>
              <w:rPr>
                <w:rFonts w:hint="eastAsia" w:ascii="Times New Roman" w:hAnsi="Times New Roman" w:cs="Times New Roman" w:eastAsiaTheme="minorEastAsia"/>
                <w:sz w:val="21"/>
                <w:szCs w:val="21"/>
                <w:highlight w:val="none"/>
                <w:lang w:val="en-US" w:eastAsia="zh-CN"/>
              </w:rPr>
              <w:t>企业主要</w:t>
            </w:r>
            <w:r>
              <w:rPr>
                <w:rFonts w:hint="default" w:ascii="Times New Roman" w:hAnsi="Times New Roman" w:cs="Times New Roman" w:eastAsiaTheme="minorEastAsia"/>
                <w:sz w:val="21"/>
                <w:szCs w:val="21"/>
                <w:highlight w:val="none"/>
                <w:lang w:val="en-US" w:eastAsia="zh-CN"/>
              </w:rPr>
              <w:t>负责人安全</w:t>
            </w:r>
            <w:r>
              <w:rPr>
                <w:rFonts w:hint="eastAsia" w:ascii="Times New Roman" w:hAnsi="Times New Roman" w:cs="Times New Roman" w:eastAsiaTheme="minorEastAsia"/>
                <w:sz w:val="21"/>
                <w:szCs w:val="21"/>
                <w:highlight w:val="none"/>
                <w:lang w:val="en-US" w:eastAsia="zh-CN"/>
              </w:rPr>
              <w:t>培训合格证</w:t>
            </w:r>
            <w:r>
              <w:rPr>
                <w:rFonts w:hint="eastAsia" w:cs="Times New Roman" w:eastAsiaTheme="minorEastAsia"/>
                <w:sz w:val="21"/>
                <w:szCs w:val="21"/>
                <w:highlight w:val="none"/>
                <w:lang w:val="en-US" w:eastAsia="zh-CN"/>
              </w:rPr>
              <w:t>，有效</w:t>
            </w:r>
            <w:r>
              <w:rPr>
                <w:rFonts w:hint="default" w:ascii="Times New Roman" w:hAnsi="Times New Roman" w:cs="Times New Roman" w:eastAsia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熊</w:t>
            </w:r>
            <w:r>
              <w:rPr>
                <w:rFonts w:hint="default" w:ascii="Times New Roman" w:hAnsi="Times New Roman" w:cs="Times New Roman" w:eastAsiaTheme="minorEastAsia"/>
                <w:sz w:val="21"/>
                <w:szCs w:val="21"/>
                <w:highlight w:val="none"/>
                <w:lang w:val="en-US" w:eastAsia="zh-CN"/>
              </w:rPr>
              <w:t>XX——低压电工作业；202</w:t>
            </w:r>
            <w:r>
              <w:rPr>
                <w:rFonts w:hint="eastAsia" w:ascii="Times New Roman" w:hAnsi="Times New Roman" w:cs="Times New Roman" w:eastAsiaTheme="minorEastAsia"/>
                <w:sz w:val="21"/>
                <w:szCs w:val="21"/>
                <w:highlight w:val="none"/>
                <w:lang w:val="en-US" w:eastAsia="zh-CN"/>
              </w:rPr>
              <w:t>6.8.27</w:t>
            </w:r>
            <w:r>
              <w:rPr>
                <w:rFonts w:hint="default" w:ascii="Times New Roman" w:hAnsi="Times New Roman" w:cs="Times New Roman" w:eastAsiaTheme="minorEastAsia"/>
                <w:sz w:val="21"/>
                <w:szCs w:val="21"/>
                <w:highlight w:val="none"/>
                <w:lang w:val="en-US" w:eastAsia="zh-CN"/>
              </w:rPr>
              <w:t>-江西省宜春市安监局，有效；</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公司安全环保设施包括有灭火器、风机、收尘室、滤芯、个体防护（劳保）用品、垃圾桶等；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与部门负责人沟通交流，主要通过培训提高岗位作业水平和安全意识，询问部分员工，他们对公司的管理方针、管理目标、对职业健康安全管理体系有效性的贡献，包括提高效率、技能、改进工艺和恪尽职守带来的保护员工健康等的益处，以及因自己岗位职责疏忽带来不符合给公司产品及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员工能明确自身职责及岗位要求，自身工作影响，员工人身安全意识等。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sz w:val="21"/>
                <w:szCs w:val="21"/>
                <w:lang w:val="en-US" w:eastAsia="zh-CN"/>
              </w:rPr>
              <w:t>基本能满足要求。</w:t>
            </w:r>
          </w:p>
        </w:tc>
        <w:tc>
          <w:tcPr>
            <w:tcW w:w="0" w:type="auto"/>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运行策划和控制</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:8.1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公司策划了环境安全管理相关程序文件和管理制度：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运行控制程序、废弃物控制程序、噪声控制程序、消防控制程序、设备控制程序、劳动防护用品控制程序、资源能源控制程序、应急准备和响应控制程序等；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节约用电用水管理制度、固体废弃物管理制度、消防安全管理制度、用电安全管理规定、公司劳动安全管理办法、消防器材管理规定程序、火灾事故应急救援预案、劳动防护用品管理制度等。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视频</w:t>
            </w:r>
            <w:r>
              <w:rPr>
                <w:rFonts w:hint="default"/>
                <w:lang w:val="en-US" w:eastAsia="zh-CN"/>
              </w:rPr>
              <w:t>观察：配置的办公桌符合人机工程要求，干净整洁，照明良好；配置有空调；有少量绿植；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查见配置有灭火器、状态良好，保留检查记录；应急疏散指示符合要求；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查见“相关方告知书”，有效文件。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查见安全生产责任书，公司与员工签订；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查见《劳动防护用品控制程序》，明确了各岗位配发的防尘面具、手套、耳塞、工服等数量和配发时间；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FF0000"/>
                <w:szCs w:val="22"/>
                <w:lang w:val="en-US" w:eastAsia="zh-CN"/>
              </w:rPr>
            </w:pPr>
            <w:r>
              <w:rPr>
                <w:rFonts w:hint="default"/>
                <w:color w:val="FF0000"/>
                <w:szCs w:val="22"/>
                <w:lang w:val="en-US" w:eastAsia="zh-CN"/>
              </w:rPr>
              <w:t>抽查见《劳动用品领用登记表》</w:t>
            </w:r>
            <w:r>
              <w:rPr>
                <w:rFonts w:hint="eastAsia"/>
                <w:color w:val="FF0000"/>
                <w:szCs w:val="22"/>
                <w:lang w:val="en-US" w:eastAsia="zh-CN"/>
              </w:rPr>
              <w:t>，建议由使用</w:t>
            </w:r>
            <w:r>
              <w:rPr>
                <w:rFonts w:hint="default"/>
                <w:color w:val="FF0000"/>
                <w:szCs w:val="22"/>
                <w:lang w:val="en-US" w:eastAsia="zh-CN"/>
              </w:rPr>
              <w:t>人签字</w:t>
            </w:r>
            <w:r>
              <w:rPr>
                <w:rFonts w:hint="eastAsia"/>
                <w:color w:val="FF0000"/>
                <w:szCs w:val="22"/>
                <w:lang w:val="en-US" w:eastAsia="zh-CN"/>
              </w:rPr>
              <w:t>领用</w:t>
            </w:r>
            <w:r>
              <w:rPr>
                <w:rFonts w:hint="default"/>
                <w:color w:val="FF0000"/>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szCs w:val="22"/>
                <w:highlight w:val="none"/>
                <w:lang w:val="en-US" w:eastAsia="zh-CN"/>
              </w:rPr>
              <w:t>为满足环境和职业健康安全体系的运行，公司投入了环保及安全资金，主要是购买消防设施、环保设施、劳保用品、社保等，2021.5-2022.4计提18.43万元。</w:t>
            </w:r>
          </w:p>
        </w:tc>
        <w:tc>
          <w:tcPr>
            <w:tcW w:w="0" w:type="auto"/>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成文信息</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:7.5</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《管理手册》A/0版，管理体系于2020年11月10日实施，无变化。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另程序文件25个，A/0版，于2020年11月10日实施，无变化。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生产工艺文件、试验检测管理制度、操作规程、试验标准、实验作业指导书等；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建立有外来文件清单，收集地中华人民共和国产品质量法、中华人民共和国安全生产法、中华人民共和国环境保护法、中华人民共和国消防法、热固性粉末涂料等8个；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经查，基本符合标准要求。</w:t>
            </w:r>
          </w:p>
        </w:tc>
        <w:tc>
          <w:tcPr>
            <w:tcW w:w="0" w:type="auto"/>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监视、测量、分析和评价总则</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:9.1.1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查“质量\环境\职业健康安全目标分解考核表”，</w:t>
            </w:r>
            <w:r>
              <w:rPr>
                <w:rFonts w:hint="eastAsia" w:ascii="Times New Roman" w:hAnsi="Times New Roman" w:cs="Times New Roman" w:eastAsiaTheme="minorEastAsia"/>
                <w:sz w:val="21"/>
                <w:szCs w:val="21"/>
                <w:lang w:val="en-US" w:eastAsia="zh-CN"/>
              </w:rPr>
              <w:t>每季度</w:t>
            </w:r>
            <w:r>
              <w:rPr>
                <w:rFonts w:hint="default" w:ascii="Times New Roman" w:hAnsi="Times New Roman" w:cs="Times New Roman" w:eastAsiaTheme="minorEastAsia"/>
                <w:sz w:val="21"/>
                <w:szCs w:val="21"/>
                <w:lang w:val="en-US" w:eastAsia="zh-CN"/>
              </w:rPr>
              <w:t>一次对目标完成情况进行考核；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抽见《环境、安全检查记录表》202</w:t>
            </w:r>
            <w:r>
              <w:rPr>
                <w:rFonts w:hint="eastAsia"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val="en-US" w:eastAsia="zh-CN"/>
              </w:rPr>
              <w:t>年，未发现异常，检查人邹小敏。</w:t>
            </w:r>
            <w:r>
              <w:rPr>
                <w:rFonts w:hint="eastAsia" w:ascii="Times New Roman" w:hAnsi="Times New Roman" w:cs="Times New Roman" w:eastAsiaTheme="minorEastAsia"/>
                <w:sz w:val="21"/>
                <w:szCs w:val="21"/>
                <w:lang w:val="en-US" w:eastAsia="zh-CN"/>
              </w:rPr>
              <w:t>检查项目内容涉及：加工/办公/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FF0000"/>
                <w:sz w:val="21"/>
                <w:szCs w:val="21"/>
                <w:lang w:val="en-US" w:eastAsia="zh-CN"/>
              </w:rPr>
              <w:t>环境安全检查表没有填写检查部门，交流</w:t>
            </w:r>
            <w:r>
              <w:rPr>
                <w:rFonts w:hint="eastAsia" w:ascii="Times New Roman" w:hAnsi="Times New Roman" w:cs="Times New Roman" w:eastAsiaTheme="minorEastAsia"/>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按</w:t>
            </w:r>
            <w:r>
              <w:rPr>
                <w:rFonts w:hint="default" w:ascii="Times New Roman" w:hAnsi="Times New Roman" w:cs="Times New Roman" w:eastAsiaTheme="minorEastAsia"/>
                <w:sz w:val="21"/>
                <w:szCs w:val="21"/>
                <w:lang w:val="en-US" w:eastAsia="zh-CN"/>
              </w:rPr>
              <w:t>每月</w:t>
            </w:r>
            <w:r>
              <w:rPr>
                <w:rFonts w:hint="eastAsia" w:ascii="Times New Roman" w:hAnsi="Times New Roman" w:cs="Times New Roman" w:eastAsiaTheme="minorEastAsia"/>
                <w:sz w:val="21"/>
                <w:szCs w:val="21"/>
                <w:lang w:val="en-US" w:eastAsia="zh-CN"/>
              </w:rPr>
              <w:t>、每周发放</w:t>
            </w:r>
            <w:r>
              <w:rPr>
                <w:rFonts w:hint="default" w:ascii="Times New Roman" w:hAnsi="Times New Roman" w:cs="Times New Roman" w:eastAsiaTheme="minorEastAsia"/>
                <w:sz w:val="21"/>
                <w:szCs w:val="21"/>
                <w:lang w:val="en-US" w:eastAsia="zh-CN"/>
              </w:rPr>
              <w:t>劳保用品</w:t>
            </w:r>
            <w:r>
              <w:rPr>
                <w:rFonts w:hint="eastAsia" w:ascii="Times New Roman" w:hAnsi="Times New Roman" w:cs="Times New Roman" w:eastAsiaTheme="minorEastAsia"/>
                <w:sz w:val="21"/>
                <w:szCs w:val="21"/>
                <w:lang w:val="en-US" w:eastAsia="zh-CN"/>
              </w:rPr>
              <w:t>，如口罩、工作服、肥皂、耳塞、毛巾、手套等。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查体检报告，202</w:t>
            </w:r>
            <w:r>
              <w:rPr>
                <w:rFonts w:hint="eastAsia" w:ascii="Times New Roman" w:hAnsi="Times New Roman" w:cs="Times New Roman" w:eastAsiaTheme="minorEastAsia"/>
                <w:sz w:val="21"/>
                <w:szCs w:val="21"/>
                <w:highlight w:val="none"/>
                <w:lang w:val="en-US" w:eastAsia="zh-CN"/>
              </w:rPr>
              <w:t>2</w:t>
            </w:r>
            <w:r>
              <w:rPr>
                <w:rFonts w:hint="default" w:ascii="Times New Roman" w:hAnsi="Times New Roman" w:cs="Times New Roman" w:eastAsiaTheme="minorEastAsia"/>
                <w:sz w:val="21"/>
                <w:szCs w:val="21"/>
                <w:highlight w:val="none"/>
                <w:lang w:val="en-US" w:eastAsia="zh-CN"/>
              </w:rPr>
              <w:t>.4.</w:t>
            </w:r>
            <w:r>
              <w:rPr>
                <w:rFonts w:hint="eastAsia" w:ascii="Times New Roman" w:hAnsi="Times New Roman" w:cs="Times New Roman" w:eastAsiaTheme="minorEastAsia"/>
                <w:sz w:val="21"/>
                <w:szCs w:val="21"/>
                <w:highlight w:val="none"/>
                <w:lang w:val="en-US" w:eastAsia="zh-CN"/>
              </w:rPr>
              <w:t>28</w:t>
            </w:r>
            <w:r>
              <w:rPr>
                <w:rFonts w:hint="default" w:ascii="Times New Roman" w:hAnsi="Times New Roman" w:cs="Times New Roman" w:eastAsiaTheme="minorEastAsia"/>
                <w:sz w:val="21"/>
                <w:szCs w:val="21"/>
                <w:highlight w:val="none"/>
                <w:lang w:val="en-US" w:eastAsia="zh-CN"/>
              </w:rPr>
              <w:t>，在岗期间</w:t>
            </w:r>
            <w:r>
              <w:rPr>
                <w:rFonts w:hint="eastAsia" w:ascii="Times New Roman" w:hAnsi="Times New Roman" w:cs="Times New Roman" w:eastAsiaTheme="minorEastAsia"/>
                <w:sz w:val="21"/>
                <w:szCs w:val="21"/>
                <w:highlight w:val="none"/>
                <w:lang w:val="en-US" w:eastAsia="zh-CN"/>
              </w:rPr>
              <w:t>，</w:t>
            </w:r>
            <w:r>
              <w:rPr>
                <w:rFonts w:hint="default" w:ascii="Times New Roman" w:hAnsi="Times New Roman" w:cs="Times New Roman" w:eastAsiaTheme="minorEastAsia"/>
                <w:sz w:val="21"/>
                <w:szCs w:val="21"/>
                <w:highlight w:val="none"/>
                <w:lang w:val="en-US" w:eastAsia="zh-CN"/>
              </w:rPr>
              <w:t>抽见</w:t>
            </w:r>
            <w:r>
              <w:rPr>
                <w:rFonts w:hint="eastAsia" w:ascii="Times New Roman" w:hAnsi="Times New Roman" w:cs="Times New Roman" w:eastAsiaTheme="minorEastAsia"/>
                <w:sz w:val="21"/>
                <w:szCs w:val="21"/>
                <w:highlight w:val="none"/>
                <w:lang w:val="en-US" w:eastAsia="zh-CN"/>
              </w:rPr>
              <w:t>：</w:t>
            </w:r>
            <w:r>
              <w:rPr>
                <w:rFonts w:hint="default" w:ascii="Times New Roman" w:hAnsi="Times New Roman" w:cs="Times New Roman" w:eastAsiaTheme="minorEastAsia"/>
                <w:sz w:val="21"/>
                <w:szCs w:val="21"/>
                <w:highlight w:val="none"/>
                <w:lang w:val="en-US" w:eastAsia="zh-CN"/>
              </w:rPr>
              <w:t>舒政龙</w:t>
            </w:r>
            <w:r>
              <w:rPr>
                <w:rFonts w:hint="eastAsia" w:ascii="Times New Roman" w:hAnsi="Times New Roman" w:cs="Times New Roman" w:eastAsiaTheme="minorEastAsia"/>
                <w:sz w:val="21"/>
                <w:szCs w:val="21"/>
                <w:highlight w:val="none"/>
                <w:lang w:val="en-US" w:eastAsia="zh-CN"/>
              </w:rPr>
              <w:t>、刘文强；</w:t>
            </w:r>
            <w:r>
              <w:rPr>
                <w:rFonts w:hint="default" w:ascii="Times New Roman" w:hAnsi="Times New Roman" w:cs="Times New Roman" w:eastAsiaTheme="minorEastAsia"/>
                <w:sz w:val="21"/>
                <w:szCs w:val="21"/>
                <w:highlight w:val="none"/>
                <w:lang w:val="en-US" w:eastAsia="zh-CN"/>
              </w:rPr>
              <w:t>体检结果正常，体检单位</w:t>
            </w:r>
            <w:r>
              <w:rPr>
                <w:rFonts w:hint="eastAsia" w:ascii="Times New Roman" w:hAnsi="Times New Roman" w:cs="Times New Roman" w:eastAsiaTheme="minorEastAsia"/>
                <w:sz w:val="21"/>
                <w:szCs w:val="21"/>
                <w:highlight w:val="none"/>
                <w:lang w:val="en-US" w:eastAsia="zh-CN"/>
              </w:rPr>
              <w:t>樟树市人民医院</w:t>
            </w:r>
            <w:r>
              <w:rPr>
                <w:rFonts w:hint="default" w:ascii="Times New Roman" w:hAnsi="Times New Roman" w:cs="Times New Roman" w:eastAsiaTheme="minorEastAsia"/>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lang w:val="en-US" w:eastAsia="zh-CN"/>
              </w:rPr>
            </w:pPr>
            <w:r>
              <w:rPr>
                <w:rFonts w:hint="eastAsia"/>
                <w:lang w:val="en-US" w:eastAsia="zh-CN"/>
              </w:rPr>
              <w:t>查见“工作场所职业病危害因素检测报告书”，江西赣昌评价检测技术咨询有限公司出具，2019.1.14，</w:t>
            </w:r>
            <w:r>
              <w:rPr>
                <w:rFonts w:hint="eastAsia"/>
                <w:color w:val="FF0000"/>
                <w:lang w:val="en-US" w:eastAsia="zh-CN"/>
              </w:rPr>
              <w:t>已超过三年有效期，不符合；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介绍说公司每年会召开会议，对年度工作进行总结，明确公司优势，提出公司发展中存在的问题，并对下年度的工作做出安排。</w:t>
            </w:r>
          </w:p>
        </w:tc>
        <w:tc>
          <w:tcPr>
            <w:tcW w:w="0" w:type="auto"/>
            <w:vAlign w:val="top"/>
          </w:tcPr>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eastAsia" w:ascii="Times New Roman" w:hAnsi="Times New Roman" w:cs="Times New Roman" w:eastAsiaTheme="minorEastAsia"/>
                <w:sz w:val="21"/>
                <w:szCs w:val="21"/>
                <w:lang w:val="en-US" w:eastAsia="zh-CN"/>
              </w:rPr>
            </w:pPr>
          </w:p>
          <w:p>
            <w:pPr>
              <w:spacing w:line="360" w:lineRule="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内部审核</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O:9.2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bookmarkStart w:id="2" w:name="_GoBack"/>
            <w:r>
              <w:rPr>
                <w:rFonts w:hint="eastAsia" w:ascii="Times New Roman" w:hAnsi="Times New Roman" w:cs="Times New Roman" w:eastAsiaTheme="minorEastAsia"/>
                <w:sz w:val="21"/>
                <w:szCs w:val="21"/>
                <w:lang w:val="en-US" w:eastAsia="zh-CN"/>
              </w:rPr>
              <w:t>2022年2月24-25日</w:t>
            </w:r>
            <w:bookmarkEnd w:id="2"/>
            <w:r>
              <w:rPr>
                <w:rFonts w:hint="eastAsia" w:ascii="Times New Roman" w:hAnsi="Times New Roman" w:cs="Times New Roman" w:eastAsiaTheme="minorEastAsia"/>
                <w:sz w:val="21"/>
                <w:szCs w:val="21"/>
                <w:lang w:val="en-US" w:eastAsia="zh-CN"/>
              </w:rPr>
              <w:t>进行了内审，保留有内审计划、报告、不符合项报告、检查表、签到表等；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本次内审发现1个不符合项，分析了原因并采取了纠正措施，进行了整改和验证，纠正措施实施有效。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内部审核结论：公司三体系运行基本良好，运行达到一定的效果，基本符合ISO9001:2015；ISO14001:2015；ISO45001:2018标准的要求，但仍存在不足，各部门应举一反三，对类似问题予以整改。</w:t>
            </w:r>
          </w:p>
        </w:tc>
        <w:tc>
          <w:tcPr>
            <w:tcW w:w="0" w:type="auto"/>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应急管理</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:8.2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编制了《应急准备和响应控制程序》，</w:t>
            </w:r>
            <w:r>
              <w:rPr>
                <w:rFonts w:hint="eastAsia" w:ascii="Times New Roman" w:hAnsi="Times New Roman" w:cs="Times New Roman" w:eastAsiaTheme="minorEastAsia"/>
                <w:sz w:val="21"/>
                <w:szCs w:val="21"/>
                <w:lang w:eastAsia="zh-CN"/>
              </w:rPr>
              <w:t>有效文件，无变化</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应急设施配置：在办公场所内、</w:t>
            </w:r>
            <w:r>
              <w:rPr>
                <w:rFonts w:hint="eastAsia" w:ascii="Times New Roman" w:hAnsi="Times New Roman" w:cs="Times New Roman" w:eastAsiaTheme="minorEastAsia"/>
                <w:sz w:val="21"/>
                <w:szCs w:val="21"/>
                <w:lang w:eastAsia="zh-CN"/>
              </w:rPr>
              <w:t>生产</w:t>
            </w:r>
            <w:r>
              <w:rPr>
                <w:rFonts w:hint="default" w:ascii="Times New Roman" w:hAnsi="Times New Roman" w:cs="Times New Roman" w:eastAsiaTheme="minorEastAsia"/>
                <w:sz w:val="21"/>
                <w:szCs w:val="21"/>
              </w:rPr>
              <w:t>区域内均配备了灭火器、消防栓等消防设施，均在有效期内。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抽见：</w:t>
            </w:r>
            <w:r>
              <w:rPr>
                <w:rFonts w:hint="default" w:ascii="Times New Roman" w:hAnsi="Times New Roman" w:cs="Times New Roman" w:eastAsiaTheme="minorEastAsia"/>
                <w:sz w:val="21"/>
                <w:szCs w:val="21"/>
              </w:rPr>
              <w:t>2022年1月15日进行了火灾事故应急救援预案演练，保留演练记录，参加</w:t>
            </w:r>
            <w:r>
              <w:rPr>
                <w:rFonts w:hint="eastAsia" w:ascii="Times New Roman" w:hAnsi="Times New Roman" w:cs="Times New Roman" w:eastAsiaTheme="minorEastAsia"/>
                <w:sz w:val="21"/>
                <w:szCs w:val="21"/>
                <w:lang w:eastAsia="zh-CN"/>
              </w:rPr>
              <w:t>单位</w:t>
            </w:r>
            <w:r>
              <w:rPr>
                <w:rFonts w:hint="default" w:ascii="Times New Roman" w:hAnsi="Times New Roman" w:cs="Times New Roman" w:eastAsiaTheme="minorEastAsia"/>
                <w:sz w:val="21"/>
                <w:szCs w:val="21"/>
              </w:rPr>
              <w:t>办公室、生产部、供销部；记录演练过程、急救措施等内容，对演练进行了评审，未提出需要改进的地方；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2022年1月17日进行了触电事故应急演练，同上。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自体系运行以来尚未发生紧急情况。</w:t>
            </w:r>
          </w:p>
        </w:tc>
        <w:tc>
          <w:tcPr>
            <w:tcW w:w="0" w:type="auto"/>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lang w:val="en-US" w:eastAsia="zh-CN"/>
              </w:rPr>
              <w:t>不合格和纠正措施</w:t>
            </w:r>
          </w:p>
        </w:tc>
        <w:tc>
          <w:tcPr>
            <w:tcW w:w="0" w:type="auto"/>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O:</w:t>
            </w:r>
            <w:r>
              <w:rPr>
                <w:rFonts w:hint="eastAsia" w:asciiTheme="minorEastAsia" w:hAnsiTheme="minorEastAsia" w:eastAsiaTheme="minorEastAsia" w:cstheme="minorEastAsia"/>
                <w:sz w:val="24"/>
                <w:szCs w:val="24"/>
              </w:rPr>
              <w:t>10.2</w:t>
            </w:r>
          </w:p>
          <w:p>
            <w:pPr>
              <w:spacing w:line="360" w:lineRule="auto"/>
              <w:rPr>
                <w:rFonts w:hint="default" w:asciiTheme="minorEastAsia" w:hAnsiTheme="minorEastAsia" w:eastAsiaTheme="minorEastAsia" w:cstheme="minorEastAsia"/>
                <w:kern w:val="2"/>
                <w:sz w:val="24"/>
                <w:szCs w:val="24"/>
                <w:lang w:val="en-US" w:eastAsia="zh-CN" w:bidi="ar-SA"/>
              </w:rPr>
            </w:pPr>
          </w:p>
        </w:tc>
        <w:tc>
          <w:tcPr>
            <w:tcW w:w="0" w:type="auto"/>
            <w:vAlign w:val="top"/>
          </w:tcPr>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保持实施《纠正措施和预防措施控制程序》、《事故调查处置控制程序》，对纠正预防措施识别、评审、验证，事故事件报告、调查、处理等作了规定，其内容符合组织实际及标准要求。 </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体系运行以来公司按照体系的要求，通过运行控制、加强培训，以及开展管理评审活动等方式采取预防措施，防止不符合/不合格的发生，不符合得到了有效控制，人员安全意识有了明显提高，没有发现潜在的不符合，没有发生职业健康安全事件和投诉处罚。</w:t>
            </w:r>
          </w:p>
          <w:p>
            <w:pPr>
              <w:tabs>
                <w:tab w:val="left" w:pos="6597"/>
              </w:tabs>
              <w:spacing w:line="360" w:lineRule="auto"/>
              <w:ind w:firstLine="420" w:firstLineChars="200"/>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rPr>
              <w:t>企业纠正和预防措施的管理符合标准规定要求。</w:t>
            </w:r>
          </w:p>
        </w:tc>
        <w:tc>
          <w:tcPr>
            <w:tcW w:w="0" w:type="auto"/>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C7820BE"/>
    <w:rsid w:val="1C2C77BC"/>
    <w:rsid w:val="268D3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3455</Words>
  <Characters>3705</Characters>
  <Lines>1</Lines>
  <Paragraphs>1</Paragraphs>
  <TotalTime>58</TotalTime>
  <ScaleCrop>false</ScaleCrop>
  <LinksUpToDate>false</LinksUpToDate>
  <CharactersWithSpaces>3727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2022-04-30T07:48:18Z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77E0B0A1D7F04CD1BDA9137E401ED1B1</vt:lpwstr>
  </property>
  <property fmtid="{D5CDD505-2E9C-101B-9397-08002B2CF9AE}" pid="3" name="KSOProductBuildVer">
    <vt:lpwstr>2052-11.1.0.11636</vt:lpwstr>
  </property>
</Properties>
</file>