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邹小敏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刘增锦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/>
                <w:sz w:val="24"/>
                <w:szCs w:val="24"/>
              </w:rPr>
              <w:t>2022年04月29日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O:5.3组织的岗位、职责和权限、6.2职业健康安全目标、6.1.2危险源的识别与评价、6.1.4措施的策划、8.1运行策划和控制、8.2应急准备和响应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部门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现有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1人；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主要负责：采购控制、供应商管控、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O:6.2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提供“质量\环境\职业健康安全目标分解考核表”，显示对目标按部门进行了分解；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查见供销部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安全目标：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火灾、触电事故发生次数为0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查见目标指标管理方案，建立了管理方案，明确了控制措施、责任部门、责任人；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考核情况：经查202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.3质量\环境\职业健康安全目标分解考核表，各目标达成要求。基本符合。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环境因素的识别与评价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查“危害辨识、风险评价、风险控制工作表”，辨识和评价了办公活动和生产的卸料、车辆使用、配电设施、相关方、生产过程、检验过程、设备检修过程、入库作业、叉车使用等活动的危险源，包括车辆伤害、触电、潜在火灾、机械伤害、滑倒伤害、高空坠落、物体打击、吸入粉尘、烫伤、噪音等112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对识别出的危险源采取D=LEC进行评价，查到“不可接受风险清单”，评价出重大危险源包括：火灾触电事故、机械伤害、废气（粉尘）吸入、噪声伤害、起重伤害、高空坠落等。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识别了办公活动过程中的危险源，主要包括火灾、摔伤、高空坠落、交通意外伤害、烫伤等。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的重大危险源有火灾、触电。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策划了控制措施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环境安全管理方案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，明确了控制措施、时间要求、责任部门、责任和资源计划。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:8.1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运行控制程序、废弃物控制程序、噪声控制程序、消防控制程序、设备控制程序、劳动防护用品控制程序、资源能源控制程序、应急准备和响应控制程序等；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节约用电用水管理制度、固体废弃物管理制度、消防安全管理制度、用电安全管理规定、公司劳动安全管理办法、消防器材管理规定程序、火灾事故应急救援预案、劳动防护用品管理制度等。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default"/>
                <w:lang w:val="en-US" w:eastAsia="zh-CN"/>
              </w:rPr>
              <w:t>观察：配置的办公桌符合人机工程要求，干净整洁，照明良好；配置有空调；有少量绿植；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查见配置有灭火器、状态良好，保留检查记录；应急疏散指示符合要求；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查见</w:t>
            </w:r>
            <w:r>
              <w:rPr>
                <w:rFonts w:hint="eastAsia"/>
                <w:lang w:val="en-US" w:eastAsia="zh-CN"/>
              </w:rPr>
              <w:t>：“</w:t>
            </w:r>
            <w:r>
              <w:rPr>
                <w:rFonts w:hint="default"/>
                <w:lang w:val="en-US" w:eastAsia="zh-CN"/>
              </w:rPr>
              <w:t>相关方告知书</w:t>
            </w:r>
            <w:r>
              <w:rPr>
                <w:rFonts w:hint="eastAsia"/>
                <w:lang w:val="en-US" w:eastAsia="zh-CN"/>
              </w:rPr>
              <w:t>”</w:t>
            </w:r>
            <w:r>
              <w:rPr>
                <w:rFonts w:hint="default"/>
                <w:lang w:val="en-US" w:eastAsia="zh-CN"/>
              </w:rPr>
              <w:t>，有效文件。</w:t>
            </w:r>
            <w:bookmarkStart w:id="1" w:name="_GoBack"/>
            <w:bookmarkEnd w:id="1"/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编制了《应急准备和响应控制程序》，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有效文件，无变化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应急设施配置：在办公场所内、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生产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区域内均配备了灭火器、消防栓等消防设施，均在有效期内。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参加生产部组织的应急演练，详见生产部记录；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4F1B6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108</Characters>
  <Lines>1</Lines>
  <Paragraphs>1</Paragraphs>
  <TotalTime>5</TotalTime>
  <ScaleCrop>false</ScaleCrop>
  <LinksUpToDate>false</LinksUpToDate>
  <CharactersWithSpaces>111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2022-04-29T09:45:28Z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C9D33987D54D48C384AE29C1D5A182A5</vt:lpwstr>
  </property>
  <property fmtid="{D5CDD505-2E9C-101B-9397-08002B2CF9AE}" pid="3" name="KSOProductBuildVer">
    <vt:lpwstr>2052-11.1.0.11636</vt:lpwstr>
  </property>
</Properties>
</file>