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0248-2022-Q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西安科信电气保护系统有限公司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西安科信电气保护系统有限公司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西安经济技术开发区草滩生态产业园草滩十路1155号智巢产业园9栋4F</w:t>
            </w:r>
            <w:bookmarkEnd w:id="6"/>
          </w:p>
        </w:tc>
        <w:tc>
          <w:tcPr>
            <w:tcW w:w="1242" w:type="dxa"/>
            <w:vMerge w:val="restart"/>
            <w:vAlign w:val="center"/>
          </w:tcPr>
          <w:p>
            <w:r>
              <w:rPr>
                <w:rFonts w:hint="eastAsia"/>
              </w:rPr>
              <w:t>邮编</w:t>
            </w:r>
          </w:p>
        </w:tc>
        <w:tc>
          <w:tcPr>
            <w:tcW w:w="1771" w:type="dxa"/>
          </w:tcPr>
          <w:p>
            <w:bookmarkStart w:id="7" w:name="注册邮编"/>
            <w:r>
              <w:t>710000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西安经济技术开发区草滩生态产业园草滩十路1155号智巢产业园9栋4F</w:t>
            </w:r>
            <w:bookmarkEnd w:id="8"/>
          </w:p>
        </w:tc>
        <w:tc>
          <w:tcPr>
            <w:tcW w:w="1242" w:type="dxa"/>
            <w:vMerge w:val="continue"/>
            <w:vAlign w:val="center"/>
          </w:tcPr>
          <w:p/>
        </w:tc>
        <w:tc>
          <w:tcPr>
            <w:tcW w:w="1771" w:type="dxa"/>
          </w:tcPr>
          <w:p>
            <w:bookmarkStart w:id="9" w:name="办公邮编"/>
            <w:r>
              <w:t>710000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郭苗</w:t>
            </w:r>
            <w:bookmarkEnd w:id="10"/>
          </w:p>
        </w:tc>
        <w:tc>
          <w:tcPr>
            <w:tcW w:w="1313" w:type="dxa"/>
            <w:vAlign w:val="center"/>
          </w:tcPr>
          <w:p>
            <w:r>
              <w:rPr>
                <w:rFonts w:hint="eastAsia"/>
              </w:rPr>
              <w:t>电话.</w:t>
            </w:r>
          </w:p>
        </w:tc>
        <w:tc>
          <w:tcPr>
            <w:tcW w:w="2180" w:type="dxa"/>
            <w:vAlign w:val="center"/>
          </w:tcPr>
          <w:p>
            <w:bookmarkStart w:id="11" w:name="联系人电话"/>
            <w:r>
              <w:t>13659197680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刘野</w:t>
            </w:r>
            <w:bookmarkEnd w:id="13"/>
          </w:p>
        </w:tc>
        <w:tc>
          <w:tcPr>
            <w:tcW w:w="1313" w:type="dxa"/>
            <w:vAlign w:val="center"/>
          </w:tcPr>
          <w:p>
            <w:r>
              <w:rPr>
                <w:rFonts w:hint="eastAsia"/>
              </w:rPr>
              <w:t>管理者代表</w:t>
            </w:r>
          </w:p>
        </w:tc>
        <w:tc>
          <w:tcPr>
            <w:tcW w:w="2180" w:type="dxa"/>
          </w:tcPr>
          <w:p>
            <w:bookmarkStart w:id="14" w:name="管理者代表"/>
            <w:r>
              <w:t>徐昕</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360"/>
              </w:tabs>
              <w:ind w:left="360" w:hanging="360"/>
              <w:rPr>
                <w:rFonts w:hint="eastAsia" w:ascii="宋体"/>
                <w:color w:val="auto"/>
                <w:szCs w:val="21"/>
              </w:rPr>
            </w:pPr>
            <w:r>
              <w:rPr>
                <w:rFonts w:hint="eastAsia" w:ascii="宋体"/>
                <w:color w:val="auto"/>
                <w:szCs w:val="21"/>
              </w:rPr>
              <w:t>领料—绕焊—搪锡—刻印标识—压内帽（外包：酸洗）—点焊—安放撞击器—压外帽（外包：镀锡）—充砂—压外帽（垫片）—测试—包装—入库</w:t>
            </w:r>
          </w:p>
          <w:p>
            <w:r>
              <w:rPr>
                <w:rFonts w:hint="eastAsia" w:ascii="宋体"/>
                <w:color w:val="auto"/>
                <w:szCs w:val="21"/>
              </w:rPr>
              <w:t>关键工序：绕焊、点焊</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2022年03月20日 上午至2022年03月20日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西安经济技术开发区草滩生态产业园草滩十路1155号智巢产业园9栋4F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户内高压限流熔断器系列产品（3.6KV-40.5KV)的设计、开发和生产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19.09.02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2018.</w:t>
            </w:r>
            <w:r>
              <w:rPr>
                <w:rFonts w:hint="eastAsia"/>
              </w:rPr>
              <w:t>年</w:t>
            </w:r>
            <w:r>
              <w:rPr>
                <w:rFonts w:hint="eastAsia"/>
                <w:lang w:val="en-US" w:eastAsia="zh-CN"/>
              </w:rPr>
              <w:t>6</w:t>
            </w:r>
            <w:r>
              <w:rPr>
                <w:rFonts w:hint="eastAsia"/>
              </w:rPr>
              <w:t>月</w:t>
            </w:r>
            <w:r>
              <w:rPr>
                <w:rFonts w:hint="eastAsia"/>
                <w:lang w:val="en-US" w:eastAsia="zh-CN"/>
              </w:rPr>
              <w:t>18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lang w:val="de-DE" w:eastAsia="ja-JP"/>
              </w:rPr>
              <w:t>西安科信电气保护系统有限公司</w:t>
            </w:r>
            <w:r>
              <w:rPr>
                <w:rFonts w:hint="eastAsia"/>
                <w:lang w:val="en-US" w:eastAsia="zh-CN"/>
              </w:rPr>
              <w:t>/</w:t>
            </w:r>
            <w:r>
              <w:rPr>
                <w:rFonts w:hint="eastAsia"/>
                <w:lang w:val="de-DE" w:eastAsia="ja-JP"/>
              </w:rPr>
              <w:t>西安经济技术开发区草滩生态产业园草滩十路1155号智巢产业园9栋4F</w:t>
            </w:r>
          </w:p>
        </w:tc>
        <w:tc>
          <w:tcPr>
            <w:tcW w:w="2267" w:type="dxa"/>
          </w:tcPr>
          <w:p>
            <w:pPr>
              <w:rPr>
                <w:lang w:val="de-DE" w:eastAsia="ja-JP"/>
              </w:rPr>
            </w:pPr>
            <w:r>
              <w:rPr>
                <w:rFonts w:hint="eastAsia"/>
                <w:lang w:val="de-DE" w:eastAsia="ja-JP"/>
              </w:rPr>
              <w:t>西安经济技术开发区草滩生态产业园草滩十路1155号智巢产业园9栋4F</w:t>
            </w:r>
          </w:p>
        </w:tc>
        <w:tc>
          <w:tcPr>
            <w:tcW w:w="571" w:type="dxa"/>
            <w:vAlign w:val="center"/>
          </w:tcPr>
          <w:p>
            <w:pPr>
              <w:rPr>
                <w:rFonts w:hint="default" w:eastAsia="宋体"/>
                <w:lang w:val="en-US" w:eastAsia="zh-CN"/>
              </w:rPr>
            </w:pPr>
            <w:r>
              <w:rPr>
                <w:rFonts w:hint="eastAsia"/>
                <w:lang w:val="en-US" w:eastAsia="zh-CN"/>
              </w:rPr>
              <w:t>20</w:t>
            </w:r>
          </w:p>
        </w:tc>
        <w:tc>
          <w:tcPr>
            <w:tcW w:w="2803" w:type="dxa"/>
            <w:vAlign w:val="center"/>
          </w:tcPr>
          <w:p>
            <w:pPr>
              <w:rPr>
                <w:lang w:eastAsia="ja-JP"/>
              </w:rPr>
            </w:pPr>
            <w:r>
              <w:rPr>
                <w:rFonts w:hint="eastAsia"/>
                <w:lang w:eastAsia="ja-JP"/>
              </w:rPr>
              <w:t>户内高压限流熔断器系列产品（3.6KV-40.5KV)的设计、开发和生产</w:t>
            </w:r>
          </w:p>
        </w:tc>
        <w:tc>
          <w:tcPr>
            <w:tcW w:w="669" w:type="dxa"/>
            <w:vAlign w:val="center"/>
          </w:tcPr>
          <w:p>
            <w:pPr>
              <w:rPr>
                <w:lang w:eastAsia="ja-JP"/>
              </w:rPr>
            </w:pPr>
            <w:r>
              <w:rPr>
                <w:rFonts w:hint="eastAsia"/>
                <w:lang w:eastAsia="ja-JP"/>
              </w:rPr>
              <w:t>GB/T19001-2016</w:t>
            </w: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赵亚亚</w:t>
            </w:r>
          </w:p>
        </w:tc>
        <w:tc>
          <w:tcPr>
            <w:tcW w:w="1089" w:type="dxa"/>
            <w:vAlign w:val="center"/>
          </w:tcPr>
          <w:p>
            <w:r>
              <w:t>组员</w:t>
            </w:r>
          </w:p>
        </w:tc>
        <w:tc>
          <w:tcPr>
            <w:tcW w:w="711" w:type="dxa"/>
            <w:vAlign w:val="center"/>
          </w:tcPr>
          <w:p>
            <w:r>
              <w:t>女</w:t>
            </w:r>
          </w:p>
        </w:tc>
        <w:tc>
          <w:tcPr>
            <w:tcW w:w="3870" w:type="dxa"/>
            <w:vAlign w:val="center"/>
          </w:tcPr>
          <w:p>
            <w:r>
              <w:t>2021-N0QMS-1280193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牛小英</w:t>
            </w:r>
          </w:p>
        </w:tc>
        <w:tc>
          <w:tcPr>
            <w:tcW w:w="1089" w:type="dxa"/>
            <w:vAlign w:val="center"/>
          </w:tcPr>
          <w:p>
            <w:r>
              <w:t>组员</w:t>
            </w:r>
          </w:p>
        </w:tc>
        <w:tc>
          <w:tcPr>
            <w:tcW w:w="711" w:type="dxa"/>
            <w:vAlign w:val="center"/>
          </w:tcPr>
          <w:p>
            <w:r>
              <w:t>女</w:t>
            </w:r>
          </w:p>
        </w:tc>
        <w:tc>
          <w:tcPr>
            <w:tcW w:w="3870" w:type="dxa"/>
            <w:vAlign w:val="center"/>
          </w:tcPr>
          <w:p>
            <w:r>
              <w:t>2020-N1QMS-1234354</w:t>
            </w:r>
          </w:p>
        </w:tc>
        <w:tc>
          <w:tcPr>
            <w:tcW w:w="2179" w:type="dxa"/>
            <w:vAlign w:val="center"/>
          </w:tcPr>
          <w:p>
            <w:r>
              <w:t>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二阶段已提出不符合进行整改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336550</wp:posOffset>
                  </wp:positionH>
                  <wp:positionV relativeFrom="paragraph">
                    <wp:posOffset>-6350</wp:posOffset>
                  </wp:positionV>
                  <wp:extent cx="590550" cy="49022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590550" cy="490220"/>
                          </a:xfrm>
                          <a:prstGeom prst="rect">
                            <a:avLst/>
                          </a:prstGeom>
                        </pic:spPr>
                      </pic:pic>
                    </a:graphicData>
                  </a:graphic>
                </wp:anchor>
              </w:drawing>
            </w:r>
          </w:p>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2022.3.20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52"/>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最高管理者制定了文件化的管理体系方针：以人为本，品质为先，全员参与，精益求精</w:t>
            </w:r>
          </w:p>
          <w:p>
            <w:pPr>
              <w:pStyle w:val="2"/>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管理者</w:t>
            </w:r>
            <w:bookmarkStart w:id="34" w:name="_GoBack"/>
            <w:bookmarkEnd w:id="34"/>
            <w:r>
              <w:rPr>
                <w:rFonts w:hint="eastAsia"/>
                <w:lang w:val="en-US" w:eastAsia="zh-CN"/>
              </w:rPr>
              <w:t>代表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客户对产品质量标准提高，以及对服务的期望值提升，给公司</w:t>
                  </w:r>
                  <w:r>
                    <w:t>通信用户</w:t>
                  </w:r>
                  <w:r>
                    <w:rPr>
                      <w:rFonts w:hint="eastAsia"/>
                    </w:rPr>
                    <w:t>提出新的要求</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业务</w:t>
                  </w:r>
                  <w:r>
                    <w:rPr>
                      <w:rFonts w:hint="eastAsia"/>
                    </w:rPr>
                    <w:t>部加强与客户进行质量标准制定的沟通，统一双方的标准和检测方法</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公司目前主要</w:t>
                  </w:r>
                  <w:r>
                    <w:t>区域</w:t>
                  </w:r>
                  <w:r>
                    <w:rPr>
                      <w:rFonts w:hint="eastAsia"/>
                    </w:rPr>
                    <w:t>习惯性的</w:t>
                  </w:r>
                  <w:r>
                    <w:rPr>
                      <w:szCs w:val="21"/>
                    </w:rPr>
                    <w:t>服务采购</w:t>
                  </w:r>
                  <w:r>
                    <w:rPr>
                      <w:rFonts w:hint="eastAsia"/>
                    </w:rPr>
                    <w:t>，同时顾客习惯从定点供应商采购</w:t>
                  </w:r>
                  <w:r>
                    <w:t>服务</w:t>
                  </w:r>
                  <w:r>
                    <w:rPr>
                      <w:rFonts w:hint="eastAsia"/>
                    </w:rPr>
                    <w:t>，新客户开拓难度较大。</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eastAsia="宋体" w:cs="Times New Roman"/>
                    </w:rPr>
                  </w:pPr>
                  <w:r>
                    <w:rPr>
                      <w:rFonts w:hint="eastAsia" w:ascii="宋体" w:hAnsi="宋体" w:eastAsia="宋体" w:cs="Times New Roman"/>
                    </w:rPr>
                    <w:t>质量目标</w:t>
                  </w:r>
                </w:p>
              </w:tc>
              <w:tc>
                <w:tcPr>
                  <w:tcW w:w="3136" w:type="dxa"/>
                  <w:shd w:val="clear" w:color="auto" w:fill="auto"/>
                </w:tcPr>
                <w:p>
                  <w:pPr>
                    <w:shd w:val="clear" w:color="auto" w:fill="C7DAF1" w:themeFill="text2" w:themeFillTint="32"/>
                    <w:rPr>
                      <w:rFonts w:ascii="宋体" w:hAnsi="宋体" w:eastAsia="宋体" w:cs="Times New Roman"/>
                    </w:rPr>
                  </w:pPr>
                  <w:r>
                    <w:rPr>
                      <w:rFonts w:hint="eastAsia" w:ascii="宋体" w:hAnsi="宋体" w:eastAsia="宋体" w:cs="Times New Roman"/>
                    </w:rPr>
                    <w:t>计算方法</w:t>
                  </w:r>
                </w:p>
              </w:tc>
              <w:tc>
                <w:tcPr>
                  <w:tcW w:w="1350" w:type="dxa"/>
                  <w:shd w:val="clear" w:color="auto" w:fill="auto"/>
                </w:tcPr>
                <w:p>
                  <w:pPr>
                    <w:shd w:val="clear" w:color="auto" w:fill="C7DAF1" w:themeFill="text2" w:themeFillTint="32"/>
                    <w:rPr>
                      <w:rFonts w:ascii="宋体" w:hAnsi="宋体" w:eastAsia="宋体" w:cs="Times New Roman"/>
                    </w:rPr>
                  </w:pPr>
                  <w:r>
                    <w:rPr>
                      <w:rFonts w:hint="eastAsia" w:ascii="宋体" w:hAnsi="宋体" w:eastAsia="宋体" w:cs="Times New Roman"/>
                    </w:rPr>
                    <w:t>责任部门</w:t>
                  </w:r>
                </w:p>
              </w:tc>
              <w:tc>
                <w:tcPr>
                  <w:tcW w:w="1774" w:type="dxa"/>
                  <w:shd w:val="clear" w:color="auto" w:fill="auto"/>
                </w:tcPr>
                <w:p>
                  <w:pPr>
                    <w:shd w:val="clear" w:color="auto" w:fill="C7DAF1" w:themeFill="text2" w:themeFillTint="32"/>
                    <w:rPr>
                      <w:rFonts w:ascii="宋体" w:hAnsi="宋体" w:eastAsia="宋体" w:cs="Times New Roman"/>
                    </w:rPr>
                  </w:pPr>
                  <w:r>
                    <w:rPr>
                      <w:rFonts w:hint="eastAsia" w:ascii="宋体" w:hAnsi="宋体" w:eastAsia="宋体"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全年客户抱怨件数</w:t>
                  </w:r>
                  <w:r>
                    <w:rPr>
                      <w:rFonts w:hint="eastAsia" w:ascii="宋体" w:hAnsi="宋体" w:eastAsia="宋体" w:cs="Times New Roman"/>
                      <w:lang w:eastAsia="zh-CN"/>
                    </w:rPr>
                    <w:t>：</w:t>
                  </w:r>
                  <w:r>
                    <w:rPr>
                      <w:rFonts w:hint="eastAsia" w:ascii="宋体" w:hAnsi="宋体" w:eastAsia="宋体" w:cs="Times New Roman"/>
                    </w:rPr>
                    <w:t>每月≦1件</w:t>
                  </w:r>
                </w:p>
              </w:tc>
              <w:tc>
                <w:tcPr>
                  <w:tcW w:w="3136" w:type="dxa"/>
                  <w:shd w:val="clear" w:color="auto" w:fill="auto"/>
                  <w:vAlign w:val="top"/>
                </w:tcPr>
                <w:p>
                  <w:pPr>
                    <w:shd w:val="clear" w:color="auto" w:fill="C7DAF1" w:themeFill="text2" w:themeFillTint="32"/>
                    <w:rPr>
                      <w:rFonts w:hint="eastAsia" w:ascii="宋体" w:hAnsi="宋体" w:eastAsia="宋体" w:cs="Times New Roman"/>
                      <w:lang w:val="en-GB" w:eastAsia="zh-CN"/>
                    </w:rPr>
                  </w:pPr>
                  <w:r>
                    <w:rPr>
                      <w:rFonts w:hint="eastAsia" w:ascii="宋体" w:hAnsi="宋体" w:eastAsia="宋体" w:cs="Times New Roman"/>
                    </w:rPr>
                    <w:t>当月客户抱怨件数</w:t>
                  </w:r>
                </w:p>
              </w:tc>
              <w:tc>
                <w:tcPr>
                  <w:tcW w:w="1350" w:type="dxa"/>
                  <w:shd w:val="clear" w:color="auto" w:fill="auto"/>
                  <w:vAlign w:val="center"/>
                </w:tcPr>
                <w:p>
                  <w:pPr>
                    <w:shd w:val="clear" w:color="auto" w:fill="C7DAF1" w:themeFill="text2" w:themeFillTint="32"/>
                    <w:rPr>
                      <w:rFonts w:hint="default" w:ascii="宋体" w:hAnsi="宋体" w:eastAsia="宋体" w:cs="Times New Roman"/>
                      <w:lang w:val="en-GB" w:eastAsia="zh-CN"/>
                    </w:rPr>
                  </w:pPr>
                  <w:r>
                    <w:rPr>
                      <w:rFonts w:hint="eastAsia" w:ascii="宋体" w:hAnsi="宋体" w:eastAsia="宋体" w:cs="Times New Roman"/>
                      <w:lang w:val="en-US" w:eastAsia="zh-CN"/>
                    </w:rPr>
                    <w:t>生产部</w:t>
                  </w:r>
                </w:p>
              </w:tc>
              <w:tc>
                <w:tcPr>
                  <w:tcW w:w="1774" w:type="dxa"/>
                  <w:shd w:val="clear" w:color="auto" w:fill="auto"/>
                  <w:vAlign w:val="top"/>
                </w:tcPr>
                <w:p>
                  <w:pPr>
                    <w:shd w:val="clear" w:color="auto" w:fill="C7DAF1" w:themeFill="text2" w:themeFillTint="32"/>
                    <w:rPr>
                      <w:rFonts w:ascii="宋体" w:hAnsi="宋体" w:eastAsia="宋体" w:cs="Times New Roman"/>
                      <w:lang w:val="en-GB" w:eastAsia="zh-CN"/>
                    </w:rPr>
                  </w:pPr>
                  <w:r>
                    <w:rPr>
                      <w:rFonts w:hint="eastAsia" w:ascii="宋体" w:hAnsi="宋体"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产品及时交付率100%</w:t>
                  </w:r>
                </w:p>
              </w:tc>
              <w:tc>
                <w:tcPr>
                  <w:tcW w:w="3136" w:type="dxa"/>
                  <w:shd w:val="clear" w:color="auto" w:fill="auto"/>
                  <w:vAlign w:val="top"/>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生产计划达成率*供方交付及时率*100%</w:t>
                  </w:r>
                </w:p>
              </w:tc>
              <w:tc>
                <w:tcPr>
                  <w:tcW w:w="1350"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生产部</w:t>
                  </w:r>
                </w:p>
              </w:tc>
              <w:tc>
                <w:tcPr>
                  <w:tcW w:w="1774" w:type="dxa"/>
                  <w:shd w:val="clear" w:color="auto" w:fill="auto"/>
                  <w:vAlign w:val="top"/>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宋体" w:hAnsi="宋体" w:eastAsia="宋体" w:cs="Times New Roman"/>
                    </w:rPr>
                  </w:pPr>
                  <w:r>
                    <w:rPr>
                      <w:rFonts w:hint="eastAsia" w:ascii="宋体" w:hAnsi="宋体" w:eastAsia="宋体" w:cs="Times New Roman"/>
                    </w:rPr>
                    <w:t>出货批次合格率≧98%</w:t>
                  </w:r>
                </w:p>
              </w:tc>
              <w:tc>
                <w:tcPr>
                  <w:tcW w:w="3136" w:type="dxa"/>
                  <w:shd w:val="clear" w:color="auto" w:fill="auto"/>
                  <w:vAlign w:val="top"/>
                </w:tcPr>
                <w:p>
                  <w:pPr>
                    <w:shd w:val="clear" w:color="auto" w:fill="C7DAF1" w:themeFill="text2" w:themeFillTint="32"/>
                    <w:rPr>
                      <w:rFonts w:ascii="宋体" w:hAnsi="宋体" w:eastAsia="宋体" w:cs="Times New Roman"/>
                    </w:rPr>
                  </w:pPr>
                  <w:r>
                    <w:rPr>
                      <w:rFonts w:hint="eastAsia" w:ascii="宋体" w:hAnsi="宋体" w:eastAsia="宋体" w:cs="Times New Roman"/>
                    </w:rPr>
                    <w:t>出货合格批次/总计出货批次*100%</w:t>
                  </w:r>
                </w:p>
              </w:tc>
              <w:tc>
                <w:tcPr>
                  <w:tcW w:w="1350" w:type="dxa"/>
                  <w:shd w:val="clear" w:color="auto" w:fill="auto"/>
                  <w:vAlign w:val="center"/>
                </w:tcPr>
                <w:p>
                  <w:pPr>
                    <w:shd w:val="clear" w:color="auto" w:fill="C7DAF1" w:themeFill="text2" w:themeFillTint="32"/>
                    <w:rPr>
                      <w:rFonts w:ascii="宋体" w:hAnsi="宋体" w:eastAsia="宋体" w:cs="Times New Roman"/>
                    </w:rPr>
                  </w:pPr>
                  <w:r>
                    <w:rPr>
                      <w:rFonts w:hint="eastAsia" w:ascii="宋体" w:hAnsi="宋体" w:eastAsia="宋体" w:cs="Times New Roman"/>
                      <w:lang w:val="en-US" w:eastAsia="zh-CN"/>
                    </w:rPr>
                    <w:t>生产部</w:t>
                  </w:r>
                </w:p>
              </w:tc>
              <w:tc>
                <w:tcPr>
                  <w:tcW w:w="1774" w:type="dxa"/>
                  <w:shd w:val="clear" w:color="auto" w:fill="auto"/>
                  <w:vAlign w:val="top"/>
                </w:tcPr>
                <w:p>
                  <w:pPr>
                    <w:shd w:val="clear" w:color="auto" w:fill="C7DAF1" w:themeFill="text2" w:themeFillTint="32"/>
                    <w:rPr>
                      <w:rFonts w:ascii="宋体" w:hAnsi="宋体" w:eastAsia="宋体" w:cs="Times New Roman"/>
                    </w:rPr>
                  </w:pPr>
                  <w:r>
                    <w:rPr>
                      <w:rFonts w:hint="eastAsia" w:ascii="宋体" w:hAnsi="宋体" w:eastAsia="宋体" w:cs="Times New Roman"/>
                    </w:rPr>
                    <w:t>9</w:t>
                  </w:r>
                  <w:r>
                    <w:rPr>
                      <w:rFonts w:hint="eastAsia" w:ascii="宋体" w:hAnsi="宋体" w:eastAsia="宋体" w:cs="Times New Roman"/>
                      <w:lang w:val="en-US" w:eastAsia="zh-CN"/>
                    </w:rPr>
                    <w:t>9</w:t>
                  </w:r>
                  <w:r>
                    <w:rPr>
                      <w:rFonts w:hint="eastAsia" w:ascii="宋体" w:hAnsi="宋体"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宋体" w:hAnsi="宋体" w:eastAsia="宋体" w:cs="Times New Roman"/>
                    </w:rPr>
                  </w:pPr>
                  <w:r>
                    <w:rPr>
                      <w:rFonts w:hint="eastAsia" w:ascii="宋体" w:hAnsi="宋体" w:eastAsia="宋体" w:cs="Times New Roman"/>
                    </w:rPr>
                    <w:t>制程直通率≧98.7%</w:t>
                  </w:r>
                </w:p>
              </w:tc>
              <w:tc>
                <w:tcPr>
                  <w:tcW w:w="3136" w:type="dxa"/>
                  <w:shd w:val="clear" w:color="auto" w:fill="auto"/>
                  <w:vAlign w:val="top"/>
                </w:tcPr>
                <w:p>
                  <w:pPr>
                    <w:shd w:val="clear" w:color="auto" w:fill="C7DAF1" w:themeFill="text2" w:themeFillTint="32"/>
                    <w:rPr>
                      <w:rFonts w:ascii="宋体" w:hAnsi="宋体" w:eastAsia="宋体" w:cs="Times New Roman"/>
                    </w:rPr>
                  </w:pPr>
                  <w:r>
                    <w:rPr>
                      <w:rFonts w:hint="eastAsia" w:ascii="宋体" w:hAnsi="宋体" w:eastAsia="宋体" w:cs="Times New Roman"/>
                    </w:rPr>
                    <w:t>｛1-（不良品+返工、返修品数）/生产总数量｝*100%</w:t>
                  </w:r>
                </w:p>
              </w:tc>
              <w:tc>
                <w:tcPr>
                  <w:tcW w:w="1350"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生产部</w:t>
                  </w:r>
                </w:p>
              </w:tc>
              <w:tc>
                <w:tcPr>
                  <w:tcW w:w="1774" w:type="dxa"/>
                  <w:shd w:val="clear" w:color="auto" w:fill="auto"/>
                  <w:vAlign w:val="top"/>
                </w:tcPr>
                <w:p>
                  <w:pPr>
                    <w:shd w:val="clear" w:color="auto" w:fill="C7DAF1" w:themeFill="text2" w:themeFillTint="32"/>
                    <w:rPr>
                      <w:rFonts w:ascii="宋体" w:hAnsi="宋体" w:eastAsia="宋体" w:cs="Times New Roman"/>
                    </w:rPr>
                  </w:pPr>
                  <w:r>
                    <w:rPr>
                      <w:rFonts w:hint="eastAsia" w:ascii="宋体" w:hAnsi="宋体" w:eastAsia="宋体" w:cs="Times New Roman"/>
                    </w:rPr>
                    <w:t>9</w:t>
                  </w:r>
                  <w:r>
                    <w:rPr>
                      <w:rFonts w:hint="eastAsia" w:ascii="宋体" w:hAnsi="宋体" w:eastAsia="宋体" w:cs="Times New Roman"/>
                      <w:lang w:val="en-US" w:eastAsia="zh-CN"/>
                    </w:rPr>
                    <w:t>9</w:t>
                  </w:r>
                  <w:r>
                    <w:rPr>
                      <w:rFonts w:hint="eastAsia" w:ascii="宋体" w:hAnsi="宋体"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宋体" w:hAnsi="宋体" w:eastAsia="宋体" w:cs="Times New Roman"/>
                    </w:rPr>
                  </w:pPr>
                  <w:r>
                    <w:rPr>
                      <w:rFonts w:hint="eastAsia" w:ascii="宋体" w:hAnsi="宋体" w:eastAsia="宋体" w:cs="Times New Roman"/>
                    </w:rPr>
                    <w:t>供方材料交付合格率≧98%</w:t>
                  </w:r>
                </w:p>
              </w:tc>
              <w:tc>
                <w:tcPr>
                  <w:tcW w:w="3136" w:type="dxa"/>
                  <w:shd w:val="clear" w:color="auto" w:fill="auto"/>
                  <w:vAlign w:val="top"/>
                </w:tcPr>
                <w:p>
                  <w:pPr>
                    <w:shd w:val="clear" w:color="auto" w:fill="C7DAF1" w:themeFill="text2" w:themeFillTint="32"/>
                    <w:rPr>
                      <w:rFonts w:ascii="宋体" w:hAnsi="宋体" w:eastAsia="宋体" w:cs="Times New Roman"/>
                    </w:rPr>
                  </w:pPr>
                  <w:r>
                    <w:rPr>
                      <w:rFonts w:hint="eastAsia" w:ascii="宋体" w:hAnsi="宋体" w:eastAsia="宋体" w:cs="Times New Roman"/>
                    </w:rPr>
                    <w:t>当月来料合格批数÷当月来料总批数×100%</w:t>
                  </w:r>
                </w:p>
              </w:tc>
              <w:tc>
                <w:tcPr>
                  <w:tcW w:w="1350" w:type="dxa"/>
                  <w:shd w:val="clear" w:color="auto" w:fill="auto"/>
                  <w:vAlign w:val="center"/>
                </w:tcPr>
                <w:p>
                  <w:pPr>
                    <w:shd w:val="clear" w:color="auto" w:fill="C7DAF1" w:themeFill="text2" w:themeFillTint="32"/>
                    <w:rPr>
                      <w:rFonts w:ascii="宋体" w:hAnsi="宋体" w:eastAsia="宋体" w:cs="Times New Roman"/>
                    </w:rPr>
                  </w:pPr>
                  <w:r>
                    <w:rPr>
                      <w:rFonts w:hint="eastAsia" w:ascii="宋体" w:hAnsi="宋体" w:eastAsia="宋体" w:cs="Times New Roman"/>
                      <w:lang w:val="en-US" w:eastAsia="zh-CN"/>
                    </w:rPr>
                    <w:t>生产部</w:t>
                  </w:r>
                </w:p>
              </w:tc>
              <w:tc>
                <w:tcPr>
                  <w:tcW w:w="1774" w:type="dxa"/>
                  <w:shd w:val="clear" w:color="auto" w:fill="auto"/>
                  <w:vAlign w:val="top"/>
                </w:tcPr>
                <w:p>
                  <w:pPr>
                    <w:shd w:val="clear" w:color="auto" w:fill="C7DAF1" w:themeFill="text2" w:themeFillTint="32"/>
                    <w:rPr>
                      <w:rFonts w:ascii="宋体" w:hAnsi="宋体" w:eastAsia="宋体" w:cs="Times New Roman"/>
                    </w:rPr>
                  </w:pPr>
                  <w:r>
                    <w:rPr>
                      <w:rFonts w:hint="eastAsia" w:ascii="宋体" w:hAnsi="宋体" w:eastAsia="宋体" w:cs="Times New Roman"/>
                    </w:rPr>
                    <w:t>9</w:t>
                  </w:r>
                  <w:r>
                    <w:rPr>
                      <w:rFonts w:hint="eastAsia" w:ascii="宋体" w:hAnsi="宋体" w:eastAsia="宋体" w:cs="Times New Roman"/>
                      <w:lang w:val="en-US" w:eastAsia="zh-CN"/>
                    </w:rPr>
                    <w:t>9</w:t>
                  </w:r>
                  <w:r>
                    <w:rPr>
                      <w:rFonts w:hint="eastAsia" w:ascii="宋体" w:hAnsi="宋体" w:eastAsia="宋体" w:cs="Times New Roman"/>
                    </w:rPr>
                    <w:t>%</w:t>
                  </w:r>
                </w:p>
              </w:tc>
            </w:tr>
          </w:tbl>
          <w:p>
            <w:pPr>
              <w:shd w:val="clear" w:color="auto" w:fill="C7DAF1" w:themeFill="text2" w:themeFillTint="32"/>
            </w:pPr>
            <w:r>
              <w:rPr>
                <w:rFonts w:hint="eastAsia" w:ascii="Wingdings" w:hAnsi="Wingdings"/>
              </w:rPr>
              <w:sym w:font="Wingdings" w:char="00FE"/>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rPr>
                <w:color w:val="auto"/>
              </w:rPr>
            </w:pPr>
            <w:r>
              <w:rPr>
                <w:rFonts w:hint="eastAsia"/>
                <w:color w:val="auto"/>
              </w:rPr>
              <w:t>建筑面积</w:t>
            </w:r>
            <w:r>
              <w:rPr>
                <w:rFonts w:hint="eastAsia"/>
                <w:color w:val="auto"/>
                <w:lang w:val="en-US" w:eastAsia="zh-CN"/>
              </w:rPr>
              <w:t>1200</w:t>
            </w:r>
            <w:r>
              <w:rPr>
                <w:rFonts w:hint="eastAsia"/>
                <w:color w:val="auto"/>
              </w:rPr>
              <w:t>平方米；生产车间</w:t>
            </w:r>
            <w:r>
              <w:rPr>
                <w:rFonts w:hint="eastAsia"/>
                <w:color w:val="auto"/>
                <w:lang w:val="en-US" w:eastAsia="zh-CN"/>
              </w:rPr>
              <w:t>1</w:t>
            </w:r>
            <w:r>
              <w:rPr>
                <w:rFonts w:hint="eastAsia"/>
                <w:color w:val="auto"/>
              </w:rPr>
              <w:t>个；库房</w:t>
            </w:r>
            <w:r>
              <w:rPr>
                <w:rFonts w:hint="eastAsia"/>
                <w:color w:val="auto"/>
                <w:lang w:val="en-US" w:eastAsia="zh-CN"/>
              </w:rPr>
              <w:t>2</w:t>
            </w:r>
            <w:r>
              <w:rPr>
                <w:rFonts w:hint="eastAsia"/>
                <w:color w:val="auto"/>
              </w:rPr>
              <w:t>个；实验室个；</w:t>
            </w:r>
          </w:p>
          <w:p>
            <w:pPr>
              <w:shd w:val="clear" w:color="auto" w:fill="C7DAF1" w:themeFill="text2" w:themeFillTint="32"/>
              <w:rPr>
                <w:rFonts w:hint="default"/>
                <w:u w:val="single"/>
                <w:lang w:val="en-US"/>
              </w:rPr>
            </w:pPr>
            <w:r>
              <w:rPr>
                <w:rFonts w:hint="eastAsia"/>
              </w:rPr>
              <w:t>主要生产设备有：</w:t>
            </w:r>
            <w:r>
              <w:rPr>
                <w:rFonts w:hint="eastAsia"/>
                <w:u w:val="single"/>
                <w:lang w:val="en-US" w:eastAsia="zh-CN"/>
              </w:rPr>
              <w:t>全自动熔体冲机、绕机（点焊机）、气动精密微机交流点焊机、气动点焊机、点焊机（大）、交流点焊机、储能电焊机、单注专用液压机、打标机等</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lang w:val="en-US" w:eastAsia="zh-CN"/>
              </w:rPr>
              <w:t xml:space="preserve"> </w:t>
            </w:r>
            <w:r>
              <w:rPr>
                <w:rFonts w:hint="eastAsia"/>
                <w:lang w:val="en-US" w:eastAsia="zh-CN"/>
              </w:rPr>
              <w:sym w:font="Wingdings" w:char="00FE"/>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电阻测试仪、电子天平、游标卡尺、外径千分尺等。</w:t>
            </w:r>
          </w:p>
          <w:p>
            <w:pPr>
              <w:shd w:val="clear" w:color="auto" w:fill="C7DAF1" w:themeFill="text2" w:themeFillTint="32"/>
              <w:rPr>
                <w:u w:val="single"/>
              </w:rPr>
            </w:pPr>
            <w:r>
              <w:rPr>
                <w:rFonts w:hint="eastAsia"/>
              </w:rPr>
              <w:t>计量器具管理：进行了定期校准/检定</w:t>
            </w:r>
            <w:r>
              <w:rPr>
                <w:rFonts w:hint="eastAsia"/>
              </w:rPr>
              <w:sym w:font="Wingdings 2" w:char="0052"/>
            </w:r>
            <w:r>
              <w:rPr>
                <w:rFonts w:hint="eastAsia"/>
              </w:rPr>
              <w:t>未进行定期校准/检定的有：</w:t>
            </w:r>
            <w:r>
              <w:rPr>
                <w:rFonts w:hint="eastAsia"/>
                <w:u w:val="single"/>
              </w:rPr>
              <w:t>电阻测试仪、电子天平、游标卡尺、外径千分尺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宋体" w:hAnsi="宋体" w:eastAsia="宋体" w:cs="宋体"/>
              </w:rPr>
              <w:t>■</w:t>
            </w:r>
            <w:r>
              <w:rPr>
                <w:rFonts w:hint="eastAsia"/>
              </w:rPr>
              <w:t>加工工艺</w:t>
            </w:r>
            <w:r>
              <w:rPr>
                <w:rFonts w:hint="eastAsia" w:ascii="宋体" w:hAnsi="宋体" w:eastAsia="宋体" w:cs="宋体"/>
              </w:rPr>
              <w:t>■</w:t>
            </w:r>
            <w:r>
              <w:rPr>
                <w:rFonts w:hint="eastAsia"/>
              </w:rPr>
              <w:t>生产经验</w:t>
            </w:r>
            <w:r>
              <w:rPr>
                <w:rFonts w:hint="eastAsia" w:ascii="Wingdings" w:hAnsi="Wingdings"/>
              </w:rPr>
              <w:t>¨</w:t>
            </w:r>
            <w:r>
              <w:rPr>
                <w:rFonts w:hint="eastAsia"/>
              </w:rPr>
              <w:t>管理软件</w:t>
            </w:r>
            <w:r>
              <w:rPr>
                <w:rFonts w:hint="eastAsia" w:ascii="宋体" w:hAnsi="宋体" w:eastAsia="宋体" w:cs="宋体"/>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宋体" w:hAnsi="宋体" w:eastAsia="宋体" w:cs="宋体"/>
              </w:rPr>
              <w:t>■</w:t>
            </w:r>
            <w:r>
              <w:rPr>
                <w:rFonts w:hint="eastAsia"/>
              </w:rPr>
              <w:t>顾客提供资料</w:t>
            </w:r>
            <w:r>
              <w:rPr>
                <w:rFonts w:hint="eastAsia" w:ascii="宋体" w:hAnsi="宋体" w:eastAsia="宋体" w:cs="宋体"/>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宋体" w:hAnsi="宋体" w:eastAsia="宋体" w:cs="宋体"/>
              </w:rPr>
              <w:t>■</w:t>
            </w:r>
            <w:r>
              <w:rPr>
                <w:rFonts w:hint="eastAsia"/>
              </w:rPr>
              <w:t>招聘</w:t>
            </w:r>
            <w:r>
              <w:rPr>
                <w:rFonts w:hint="eastAsia" w:ascii="Wingdings" w:hAnsi="Wingdings"/>
              </w:rPr>
              <w:t>¨</w:t>
            </w:r>
            <w:r>
              <w:rPr>
                <w:rFonts w:hint="eastAsia"/>
              </w:rPr>
              <w:t>换岗</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考核</w:t>
            </w:r>
            <w:r>
              <w:rPr>
                <w:rFonts w:hint="eastAsia" w:ascii="宋体" w:hAnsi="宋体" w:eastAsia="宋体" w:cs="宋体"/>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宋体" w:hAnsi="宋体" w:eastAsia="宋体" w:cs="宋体"/>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eastAsia="宋体" w:cs="宋体"/>
              </w:rPr>
              <w:t>■</w:t>
            </w:r>
            <w:r>
              <w:rPr>
                <w:rFonts w:hint="eastAsia"/>
              </w:rPr>
              <w:t>文件发放</w:t>
            </w:r>
            <w:r>
              <w:rPr>
                <w:rFonts w:hint="eastAsia" w:ascii="宋体" w:hAnsi="宋体" w:eastAsia="宋体" w:cs="宋体"/>
              </w:rPr>
              <w:t>■</w:t>
            </w:r>
            <w:r>
              <w:rPr>
                <w:rFonts w:hint="eastAsia"/>
              </w:rPr>
              <w:t>会议</w:t>
            </w:r>
            <w:r>
              <w:rPr>
                <w:rFonts w:hint="eastAsia" w:ascii="宋体" w:hAnsi="宋体" w:eastAsia="宋体" w:cs="宋体"/>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宋体" w:hAnsi="宋体" w:eastAsia="宋体" w:cs="宋体"/>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宋体" w:hAnsi="宋体" w:eastAsia="宋体" w:cs="宋体"/>
              </w:rPr>
              <w:t>■</w:t>
            </w:r>
            <w:r>
              <w:rPr>
                <w:rFonts w:hint="eastAsia"/>
              </w:rPr>
              <w:t>工艺流程图</w:t>
            </w:r>
            <w:r>
              <w:rPr>
                <w:rFonts w:hint="eastAsia" w:ascii="宋体" w:hAnsi="宋体" w:eastAsia="宋体" w:cs="宋体"/>
              </w:rPr>
              <w:t>■</w:t>
            </w:r>
            <w:r>
              <w:rPr>
                <w:rFonts w:hint="eastAsia"/>
              </w:rPr>
              <w:t>作业文件</w:t>
            </w:r>
            <w:r>
              <w:rPr>
                <w:rFonts w:hint="eastAsia" w:ascii="宋体" w:hAnsi="宋体" w:eastAsia="宋体" w:cs="宋体"/>
              </w:rPr>
              <w:t>■</w:t>
            </w:r>
            <w:r>
              <w:rPr>
                <w:rFonts w:hint="eastAsia"/>
              </w:rPr>
              <w:t>检测计划</w:t>
            </w:r>
            <w:r>
              <w:rPr>
                <w:rFonts w:hint="eastAsia" w:ascii="宋体" w:hAnsi="宋体" w:eastAsia="宋体" w:cs="宋体"/>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宋体" w:hAnsi="宋体" w:eastAsia="宋体" w:cs="宋体"/>
              </w:rPr>
              <w:t>■</w:t>
            </w:r>
            <w:r>
              <w:rPr>
                <w:rFonts w:hint="eastAsia"/>
              </w:rPr>
              <w:t>外来标准</w:t>
            </w:r>
            <w:r>
              <w:rPr>
                <w:rFonts w:hint="eastAsia" w:ascii="Wingdings" w:hAnsi="Wingdings"/>
              </w:rPr>
              <w:t>¨</w:t>
            </w:r>
            <w:r>
              <w:rPr>
                <w:rFonts w:hint="eastAsia"/>
              </w:rPr>
              <w:t>企业标准</w:t>
            </w:r>
            <w:r>
              <w:rPr>
                <w:rFonts w:hint="eastAsia" w:ascii="宋体" w:hAnsi="宋体" w:eastAsia="宋体" w:cs="宋体"/>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委托加工</w:t>
            </w:r>
            <w:r>
              <w:rPr>
                <w:rFonts w:hint="eastAsia" w:ascii="宋体" w:hAnsi="宋体" w:eastAsia="宋体" w:cs="宋体"/>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熔断器的生产</w:t>
                  </w:r>
                </w:p>
              </w:tc>
              <w:tc>
                <w:tcPr>
                  <w:tcW w:w="3665" w:type="dxa"/>
                </w:tcPr>
                <w:p>
                  <w:pPr>
                    <w:shd w:val="clear" w:color="auto" w:fill="C7DAF1" w:themeFill="text2" w:themeFillTint="32"/>
                    <w:jc w:val="left"/>
                  </w:pPr>
                  <w:r>
                    <w:rPr>
                      <w:rFonts w:hint="eastAsia"/>
                      <w:lang w:val="en-US" w:eastAsia="zh-CN"/>
                    </w:rPr>
                    <w:t>绕焊、点焊</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无</w:t>
            </w:r>
            <w:r>
              <w:rPr>
                <w:rFonts w:hint="eastAsia"/>
              </w:rPr>
              <w:t>，</w:t>
            </w:r>
          </w:p>
          <w:p>
            <w:pPr>
              <w:shd w:val="clear" w:color="auto" w:fill="C7DAF1" w:themeFill="text2" w:themeFillTint="32"/>
              <w:jc w:val="left"/>
            </w:pP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eastAsia="宋体" w:cs="宋体"/>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宋体" w:hAnsi="宋体" w:eastAsia="宋体" w:cs="宋体"/>
              </w:rPr>
              <w:t>■</w:t>
            </w:r>
            <w:r>
              <w:rPr>
                <w:rFonts w:hint="eastAsia"/>
              </w:rPr>
              <w:t>原材料</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检测设备</w:t>
            </w:r>
            <w:r>
              <w:rPr>
                <w:rFonts w:hint="eastAsia" w:ascii="宋体" w:hAnsi="宋体" w:eastAsia="宋体" w:cs="宋体"/>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w:t>
            </w:r>
            <w:r>
              <w:rPr>
                <w:rFonts w:hint="eastAsia" w:ascii="宋体" w:hAnsi="宋体" w:eastAsia="宋体" w:cs="宋体"/>
              </w:rPr>
              <w:t>■</w:t>
            </w:r>
            <w:r>
              <w:rPr>
                <w:rFonts w:hint="eastAsia"/>
              </w:rPr>
              <w:t>包装、储存</w:t>
            </w:r>
            <w:r>
              <w:rPr>
                <w:rFonts w:hint="eastAsia" w:ascii="宋体" w:hAnsi="宋体" w:eastAsia="宋体" w:cs="宋体"/>
              </w:rPr>
              <w:t>■</w:t>
            </w:r>
            <w:r>
              <w:rPr>
                <w:rFonts w:hint="eastAsia"/>
              </w:rPr>
              <w:t>传输或运输以及保护。</w:t>
            </w:r>
          </w:p>
          <w:p>
            <w:pPr>
              <w:shd w:val="clear" w:color="auto" w:fill="C7DAF1" w:themeFill="text2" w:themeFillTint="32"/>
              <w:jc w:val="left"/>
            </w:pPr>
            <w:r>
              <w:rPr>
                <w:rFonts w:hint="eastAsia"/>
              </w:rPr>
              <w:t>产品防护：</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宋体" w:hAnsi="宋体" w:eastAsia="宋体" w:cs="宋体"/>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宋体" w:hAnsi="宋体" w:eastAsia="宋体" w:cs="宋体"/>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宋体" w:hAnsi="宋体" w:eastAsia="宋体" w:cs="宋体"/>
              </w:rPr>
              <w:t>■</w:t>
            </w:r>
            <w:r>
              <w:rPr>
                <w:rFonts w:hint="eastAsia"/>
              </w:rPr>
              <w:t>进货检验</w:t>
            </w:r>
            <w:r>
              <w:rPr>
                <w:rFonts w:hint="eastAsia" w:ascii="Wingdings" w:hAnsi="Wingdings"/>
              </w:rPr>
              <w:t>¨</w:t>
            </w:r>
            <w:r>
              <w:rPr>
                <w:rFonts w:hint="eastAsia"/>
              </w:rPr>
              <w:t>首件检验</w:t>
            </w:r>
            <w:r>
              <w:rPr>
                <w:rFonts w:hint="eastAsia" w:ascii="宋体" w:hAnsi="宋体" w:eastAsia="宋体" w:cs="宋体"/>
              </w:rPr>
              <w:t>■</w:t>
            </w:r>
            <w:r>
              <w:rPr>
                <w:rFonts w:hint="eastAsia"/>
              </w:rPr>
              <w:t>过程检验</w:t>
            </w:r>
            <w:r>
              <w:rPr>
                <w:rFonts w:hint="eastAsia" w:ascii="宋体" w:hAnsi="宋体" w:eastAsia="宋体" w:cs="宋体"/>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产品检验/服务放行：符合要求</w:t>
            </w:r>
            <w:r>
              <w:rPr>
                <w:rFonts w:hint="eastAsia" w:ascii="宋体" w:hAnsi="宋体" w:eastAsia="宋体" w:cs="宋体"/>
              </w:rPr>
              <w:t>■</w:t>
            </w:r>
            <w:r>
              <w:rPr>
                <w:rFonts w:hint="eastAsia"/>
              </w:rPr>
              <w:t>存在不足，说明</w:t>
            </w:r>
            <w:r>
              <w:rPr>
                <w:rFonts w:hint="eastAsia"/>
                <w:lang w:val="en-US" w:eastAsia="zh-CN"/>
              </w:rPr>
              <w:t>:质检员未进行授权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rPr>
              <w:t>■</w:t>
            </w:r>
            <w:r>
              <w:rPr>
                <w:rFonts w:hint="eastAsia"/>
              </w:rPr>
              <w:t>顾客调查</w:t>
            </w:r>
            <w:r>
              <w:rPr>
                <w:rFonts w:hint="eastAsia" w:ascii="宋体" w:hAnsi="宋体" w:eastAsia="宋体" w:cs="宋体"/>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22</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宋体" w:hAnsi="宋体" w:eastAsia="宋体" w:cs="宋体"/>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宋体" w:hAnsi="宋体" w:eastAsia="宋体" w:cs="宋体"/>
              </w:rPr>
              <w:t>■</w:t>
            </w:r>
            <w:r>
              <w:rPr>
                <w:rFonts w:hint="eastAsia"/>
              </w:rPr>
              <w:t>不合格产品/服务</w:t>
            </w:r>
            <w:r>
              <w:rPr>
                <w:rFonts w:hint="eastAsia" w:ascii="宋体" w:hAnsi="宋体" w:eastAsia="宋体" w:cs="宋体"/>
              </w:rPr>
              <w:t>■</w:t>
            </w:r>
            <w:r>
              <w:rPr>
                <w:rFonts w:hint="eastAsia"/>
              </w:rPr>
              <w:t>自我验证的结果</w:t>
            </w:r>
            <w:r>
              <w:rPr>
                <w:rFonts w:hint="eastAsia" w:ascii="宋体" w:hAnsi="宋体" w:eastAsia="宋体" w:cs="宋体"/>
              </w:rPr>
              <w:t>■</w:t>
            </w:r>
            <w:r>
              <w:rPr>
                <w:rFonts w:hint="eastAsia"/>
              </w:rPr>
              <w:t>顾客投诉</w:t>
            </w:r>
            <w:r>
              <w:rPr>
                <w:rFonts w:hint="eastAsia" w:ascii="宋体" w:hAnsi="宋体" w:eastAsia="宋体" w:cs="宋体"/>
              </w:rPr>
              <w:t>■</w:t>
            </w:r>
            <w:r>
              <w:rPr>
                <w:rFonts w:hint="eastAsia"/>
              </w:rPr>
              <w:t>顾客满意调查</w:t>
            </w:r>
          </w:p>
          <w:p>
            <w:pPr>
              <w:shd w:val="clear" w:color="auto" w:fill="C7DAF1" w:themeFill="text2"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pacing w:before="40" w:after="40"/>
        <w:rPr>
          <w:rFonts w:eastAsia="微软雅黑"/>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B3C0D80"/>
    <w:rsid w:val="2E7A3899"/>
    <w:rsid w:val="64A53A66"/>
    <w:rsid w:val="7DA956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2022-03-20T03:06:48Z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