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北京德兰伟业机电设备有限公司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18.08.00;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李京田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18.08.00;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会议室+远程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李雅静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朱晓丽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维修：客户问题反馈--签订合同--故障检测--维修--客户验收---付款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关键控制点：维修服务</w:t>
            </w:r>
          </w:p>
          <w:p>
            <w:pPr>
              <w:snapToGrid w:val="0"/>
              <w:spacing w:line="28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要求：设备、人员、操作工艺、人员培训等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AQ 7004-2007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 xml:space="preserve"> 制冷空调作业安全技术规范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>国家安全生产监督管理.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GB/T 26205-2010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 xml:space="preserve"> 制冷空调设备和系统　减少卤代制冷剂排放规范</w:t>
            </w:r>
            <w:r>
              <w:rPr>
                <w:rFonts w:hint="eastAsia"/>
                <w:b/>
                <w:sz w:val="20"/>
              </w:rPr>
              <w:tab/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GB/T 30261-2013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 xml:space="preserve"> 制冷空调用板式热交换器火用效率评价方法</w:t>
            </w:r>
            <w:r>
              <w:rPr>
                <w:rFonts w:hint="eastAsia"/>
                <w:b/>
                <w:sz w:val="20"/>
              </w:rPr>
              <w:tab/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JB/T 10477-2016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 xml:space="preserve"> 制冷空调净化设备的箱体器件</w:t>
            </w:r>
            <w:r>
              <w:rPr>
                <w:rFonts w:hint="eastAsia"/>
                <w:b/>
                <w:sz w:val="20"/>
              </w:rPr>
              <w:tab/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JB/T 11212-2011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 xml:space="preserve"> 制冷空调系统用吸气管过滤器及吸气管干燥过滤器</w:t>
            </w:r>
            <w:r>
              <w:rPr>
                <w:rFonts w:hint="eastAsia"/>
                <w:b/>
                <w:sz w:val="20"/>
              </w:rPr>
              <w:tab/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JB/T 11213-2011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 xml:space="preserve"> 制冷空调系统用液管过滤器及液管干燥过滤器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 xml:space="preserve"> 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JB/T 9065-2015</w:t>
            </w:r>
            <w:r>
              <w:rPr>
                <w:rFonts w:hint="eastAsia"/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</w:rPr>
              <w:t xml:space="preserve"> 制冷空调设备包装 通用技术条件</w:t>
            </w:r>
            <w:r>
              <w:rPr>
                <w:rFonts w:hint="eastAsia"/>
                <w:b/>
                <w:sz w:val="20"/>
              </w:rPr>
              <w:tab/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检验外观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规格</w:t>
            </w:r>
            <w:r>
              <w:rPr>
                <w:rFonts w:hint="eastAsia"/>
                <w:sz w:val="20"/>
              </w:rPr>
              <w:t>、性能，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309880</wp:posOffset>
                  </wp:positionH>
                  <wp:positionV relativeFrom="paragraph">
                    <wp:posOffset>2540</wp:posOffset>
                  </wp:positionV>
                  <wp:extent cx="847725" cy="368300"/>
                  <wp:effectExtent l="0" t="0" r="3175" b="0"/>
                  <wp:wrapNone/>
                  <wp:docPr id="41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309880</wp:posOffset>
                  </wp:positionH>
                  <wp:positionV relativeFrom="paragraph">
                    <wp:posOffset>2540</wp:posOffset>
                  </wp:positionV>
                  <wp:extent cx="847725" cy="368300"/>
                  <wp:effectExtent l="0" t="0" r="3175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2022.3.28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 xml:space="preserve">EMS  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北京德兰伟业机电设备有限公司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18.08.00;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李京田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18.08.00;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会议室+远程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李雅静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朱晓丽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维修：客户问题反馈--签订合同--故障检测--维修--客户验收---付款</w:t>
            </w:r>
          </w:p>
          <w:p>
            <w:pPr>
              <w:snapToGrid w:val="0"/>
              <w:spacing w:line="28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关键控制点：</w:t>
            </w:r>
            <w:r>
              <w:rPr>
                <w:rFonts w:hint="eastAsia"/>
                <w:b/>
                <w:sz w:val="20"/>
                <w:lang w:val="en-US" w:eastAsia="zh-CN"/>
              </w:rPr>
              <w:t>维修服务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要求：设备、人员、操作工艺、人员培训等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</w:t>
            </w:r>
            <w:r>
              <w:rPr>
                <w:rFonts w:hint="eastAsia"/>
                <w:b/>
                <w:sz w:val="20"/>
                <w:lang w:val="en-US" w:eastAsia="zh-CN"/>
              </w:rPr>
              <w:t>因素</w:t>
            </w:r>
            <w:r>
              <w:rPr>
                <w:rFonts w:hint="eastAsia"/>
                <w:b/>
                <w:sz w:val="20"/>
              </w:rPr>
              <w:t>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重大环境因素：火灾，固废排放；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集中收集外售至废品回收站；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环境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大气污染物综合排放标准、污水综合排放标准、工业企业厂界噪声标准</w:t>
            </w:r>
          </w:p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一般工业固体废物贮存、处置场污染控制标准</w:t>
            </w:r>
            <w:r>
              <w:rPr>
                <w:rFonts w:hint="eastAsia" w:cs="Times New Roman"/>
                <w:sz w:val="21"/>
                <w:szCs w:val="24"/>
                <w:lang w:val="en-US" w:eastAsia="zh-CN"/>
              </w:rPr>
              <w:t>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309880</wp:posOffset>
                  </wp:positionH>
                  <wp:positionV relativeFrom="paragraph">
                    <wp:posOffset>2540</wp:posOffset>
                  </wp:positionV>
                  <wp:extent cx="847725" cy="368300"/>
                  <wp:effectExtent l="0" t="0" r="3175" b="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309880</wp:posOffset>
                  </wp:positionH>
                  <wp:positionV relativeFrom="paragraph">
                    <wp:posOffset>2540</wp:posOffset>
                  </wp:positionV>
                  <wp:extent cx="847725" cy="368300"/>
                  <wp:effectExtent l="0" t="0" r="3175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2022.3.28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☑</w:t>
      </w:r>
      <w:r>
        <w:rPr>
          <w:b/>
          <w:sz w:val="22"/>
          <w:szCs w:val="22"/>
        </w:rPr>
        <w:t>OHSMS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北京德兰伟业机电设备有限公司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18.08.00;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29.10.07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李京田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18.08.00;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会议室+远程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李雅静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朱晓丽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维修：客户问题反馈--签订合同--故障检测--维修--客户验收---付款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销</w:t>
            </w:r>
            <w:r>
              <w:rPr>
                <w:rFonts w:hint="eastAsia"/>
                <w:b/>
                <w:sz w:val="20"/>
              </w:rPr>
              <w:t>售：客户需求—面对面服务—签订合同—采购—交付--验收</w:t>
            </w:r>
          </w:p>
          <w:p>
            <w:pPr>
              <w:snapToGrid w:val="0"/>
              <w:spacing w:line="28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关键控制点：</w:t>
            </w:r>
            <w:r>
              <w:rPr>
                <w:rFonts w:hint="eastAsia"/>
                <w:b/>
                <w:sz w:val="20"/>
                <w:lang w:val="en-US" w:eastAsia="zh-CN"/>
              </w:rPr>
              <w:t>维修服务</w:t>
            </w:r>
            <w:bookmarkStart w:id="3" w:name="_GoBack"/>
            <w:bookmarkEnd w:id="3"/>
            <w:r>
              <w:rPr>
                <w:rFonts w:hint="eastAsia"/>
                <w:b/>
                <w:sz w:val="20"/>
                <w:lang w:eastAsia="zh-CN"/>
              </w:rPr>
              <w:t>、</w:t>
            </w:r>
            <w:r>
              <w:rPr>
                <w:rFonts w:hint="eastAsia"/>
                <w:b/>
                <w:sz w:val="20"/>
                <w:lang w:val="en-US" w:eastAsia="zh-CN"/>
              </w:rPr>
              <w:t>销售过程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要求：设备、人员、操作工艺、人员培训等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</w:t>
            </w:r>
            <w:r>
              <w:rPr>
                <w:rFonts w:hint="eastAsia"/>
                <w:b/>
                <w:sz w:val="20"/>
                <w:lang w:val="en-US" w:eastAsia="zh-CN"/>
              </w:rPr>
              <w:t>和</w:t>
            </w:r>
            <w:r>
              <w:rPr>
                <w:rFonts w:hint="eastAsia"/>
                <w:b/>
                <w:sz w:val="20"/>
              </w:rPr>
              <w:t>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不可接受风险：火灾，触电、噪声伤害；</w:t>
            </w:r>
          </w:p>
          <w:p>
            <w:pPr>
              <w:snapToGrid w:val="0"/>
              <w:spacing w:line="28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控制措施：选用低噪声设备，合理布局，隔声减震；设备、电路定期检修、不定期检查，提高安全意识；做好火灾预防措施。一旦发生按相关应急预案执行；加强个体防护。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职业健康安全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instrText xml:space="preserve"> HYPERLINK "法律/中华人民共和国劳动法.DOC"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中华人民共和国劳动法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instrText xml:space="preserve"> HYPERLINK "法律/中华人民共和国职业病防治法.doc"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中华人民共和国职业病防治法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end"/>
            </w:r>
          </w:p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instrText xml:space="preserve"> HYPERLINK "法律/中华人民共和国消防法.doc"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中华人民共和国消防法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instrText xml:space="preserve"> HYPERLINK "法律/中华人民共和国安全生产法.doc"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中华人民共和国安全生产法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end"/>
            </w:r>
          </w:p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instrText xml:space="preserve"> HYPERLINK "法律/中华人民共和国职业病防治法.doc"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中华人民共和国职业病防治法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instrText xml:space="preserve"> HYPERLINK "法律/中华人民共和国妇女权益保障法.DOC"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中华人民共和国妇女权益保障法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end"/>
            </w:r>
          </w:p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instrText xml:space="preserve"> HYPERLINK "法律/中华人民共和国未成年人保护法.DOC"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中华人民共和国未成年人保护法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instrText xml:space="preserve"> HYPERLINK "法律/中华人民共和国突发事件应对法.doc"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中华人民共和国突发事件应对法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end"/>
            </w:r>
          </w:p>
          <w:p>
            <w:pPr>
              <w:spacing w:after="0" w:line="240" w:lineRule="auto"/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instrText xml:space="preserve"> HYPERLINK "法律/中华人民共和国传染病防治法.doc"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t>中华人民共和国传染病防治法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val="en-US" w:eastAsia="zh-CN"/>
              </w:rPr>
              <w:fldChar w:fldCharType="end"/>
            </w:r>
          </w:p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14"/>
                <w:szCs w:val="14"/>
                <w:lang w:val="en-US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309880</wp:posOffset>
                  </wp:positionH>
                  <wp:positionV relativeFrom="paragraph">
                    <wp:posOffset>2540</wp:posOffset>
                  </wp:positionV>
                  <wp:extent cx="847725" cy="368300"/>
                  <wp:effectExtent l="0" t="0" r="3175" b="0"/>
                  <wp:wrapNone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309880</wp:posOffset>
                  </wp:positionH>
                  <wp:positionV relativeFrom="paragraph">
                    <wp:posOffset>2540</wp:posOffset>
                  </wp:positionV>
                  <wp:extent cx="847725" cy="368300"/>
                  <wp:effectExtent l="0" t="0" r="3175" b="0"/>
                  <wp:wrapNone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2022.3.28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rFonts w:hint="eastAsia"/>
          <w:b/>
          <w:sz w:val="22"/>
          <w:szCs w:val="22"/>
        </w:rPr>
        <w:t>EnMS</w:t>
      </w: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能源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14"/>
                <w:szCs w:val="14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能源评审报告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rFonts w:hint="eastAsia"/>
          <w:b/>
          <w:sz w:val="22"/>
          <w:szCs w:val="22"/>
        </w:rPr>
        <w:t xml:space="preserve">FSMS </w:t>
      </w:r>
      <w:r>
        <w:rPr>
          <w:rFonts w:hint="eastAsia"/>
          <w:b/>
          <w:sz w:val="22"/>
          <w:szCs w:val="22"/>
          <w:lang w:eastAsia="zh-CN"/>
        </w:rPr>
        <w:t>□</w:t>
      </w:r>
      <w:r>
        <w:rPr>
          <w:rFonts w:hint="eastAsia"/>
          <w:b/>
          <w:sz w:val="22"/>
          <w:szCs w:val="22"/>
        </w:rPr>
        <w:t>HACCP</w:t>
      </w:r>
    </w:p>
    <w:p>
      <w:pPr>
        <w:rPr>
          <w:b/>
          <w:sz w:val="22"/>
          <w:szCs w:val="22"/>
        </w:rPr>
      </w:pPr>
    </w:p>
    <w:tbl>
      <w:tblPr>
        <w:tblStyle w:val="7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食品安全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2"/>
        <w:rFonts w:hint="default"/>
      </w:rPr>
    </w:pPr>
    <w:r>
      <w:rPr>
        <w:rStyle w:val="12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000000"/>
    <w:rsid w:val="160B5C4B"/>
    <w:rsid w:val="754D6A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djustRightInd w:val="0"/>
      <w:snapToGrid w:val="0"/>
      <w:spacing w:line="440" w:lineRule="atLeast"/>
    </w:pPr>
    <w:rPr>
      <w:snapToGrid w:val="0"/>
      <w:kern w:val="0"/>
      <w:sz w:val="24"/>
    </w:rPr>
  </w:style>
  <w:style w:type="paragraph" w:styleId="3">
    <w:name w:val="Subtitle"/>
    <w:basedOn w:val="1"/>
    <w:next w:val="1"/>
    <w:qFormat/>
    <w:locked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叶子</cp:lastModifiedBy>
  <dcterms:modified xsi:type="dcterms:W3CDTF">2022-03-28T03:18:00Z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2052-11.1.0.11365</vt:lpwstr>
  </property>
</Properties>
</file>