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65E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D65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80A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F4EFAF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赣州市南康区康企家居有限公司</w:t>
            </w:r>
          </w:p>
        </w:tc>
        <w:tc>
          <w:tcPr>
            <w:tcW w:w="1134" w:type="dxa"/>
            <w:vAlign w:val="center"/>
          </w:tcPr>
          <w:p w14:paraId="1191F4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0713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11599-2024-EI</w:t>
            </w:r>
          </w:p>
        </w:tc>
      </w:tr>
      <w:tr w14:paraId="08DB9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35AA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DE46AB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</w:tc>
      </w:tr>
      <w:tr w14:paraId="5E66E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1FE4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177435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江西省赣州市南康区镜坝工业园中意投互联网家具产业园 16 号</w:t>
            </w:r>
          </w:p>
          <w:p w14:paraId="3CEE57C7">
            <w:r>
              <w:rPr>
                <w:rFonts w:hint="eastAsia"/>
                <w:sz w:val="21"/>
                <w:szCs w:val="21"/>
              </w:rPr>
              <w:t>赣州市南康区康企家居有限公司 江西省赣州市南康区经济开发区龙回半岭家具集聚区标准厂房F-2栋</w:t>
            </w:r>
          </w:p>
        </w:tc>
      </w:tr>
      <w:tr w14:paraId="2853D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F5081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F1A5E2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凌翔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ED2BC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C6A4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18079105626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46D20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35EE5D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586C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198E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D34CB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48F0B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3E5F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CF7BDE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B871E2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DCD41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41C8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C6DDC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nkkqpqjj@163.com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B8226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4813B5">
            <w:pPr>
              <w:rPr>
                <w:sz w:val="21"/>
                <w:szCs w:val="21"/>
              </w:rPr>
            </w:pPr>
          </w:p>
        </w:tc>
      </w:tr>
      <w:tr w14:paraId="667B9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7C66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AB754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14:paraId="795B62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9BA09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05A6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BBF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63A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65D71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F972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B92DB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5573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370F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5DEBA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7ACE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A43E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9001A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64C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17C2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7074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诚信管理体系</w:t>
            </w:r>
          </w:p>
        </w:tc>
      </w:tr>
      <w:tr w14:paraId="7C99D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56BE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73D4C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80D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8CE9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189C5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 w14:paraId="162DF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21590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38A9A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73B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CAD6E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67D646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1D57A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BD6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9672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3A34E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的诚信管理活动</w:t>
            </w:r>
          </w:p>
          <w:p w14:paraId="5495394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B10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EFB4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8606A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39BB91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67A677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A626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FEC402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B1F8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4755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8D708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FF91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AA14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1CA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3DBD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B2D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6B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79AED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9831D6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B824F1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CC91E6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87D43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ISC-257737-EI</w:t>
            </w:r>
          </w:p>
        </w:tc>
        <w:tc>
          <w:tcPr>
            <w:tcW w:w="3684" w:type="dxa"/>
            <w:gridSpan w:val="9"/>
            <w:vAlign w:val="center"/>
          </w:tcPr>
          <w:p w14:paraId="25BD39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88D814A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54079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70A8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75AA3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37726E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7ED39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24D753">
            <w:pPr>
              <w:jc w:val="both"/>
            </w:pPr>
            <w:r>
              <w:t>ISC-263773-EI</w:t>
            </w:r>
          </w:p>
        </w:tc>
        <w:tc>
          <w:tcPr>
            <w:tcW w:w="3684" w:type="dxa"/>
            <w:gridSpan w:val="9"/>
            <w:vAlign w:val="center"/>
          </w:tcPr>
          <w:p w14:paraId="5A1B844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D96E1DD">
            <w:pPr>
              <w:jc w:val="center"/>
            </w:pPr>
            <w:r>
              <w:t>15979011916</w:t>
            </w:r>
          </w:p>
        </w:tc>
      </w:tr>
      <w:tr w14:paraId="1A3D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F9CB4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A8B1D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0439CD4">
            <w:pPr>
              <w:widowControl/>
              <w:jc w:val="left"/>
              <w:rPr>
                <w:sz w:val="21"/>
                <w:szCs w:val="21"/>
              </w:rPr>
            </w:pPr>
          </w:p>
          <w:p w14:paraId="2448DA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7DAB7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7078DE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5E39FD">
            <w:pPr>
              <w:rPr>
                <w:sz w:val="21"/>
                <w:szCs w:val="21"/>
              </w:rPr>
            </w:pPr>
          </w:p>
          <w:p w14:paraId="46BBB2DD">
            <w:pPr>
              <w:rPr>
                <w:sz w:val="21"/>
                <w:szCs w:val="21"/>
              </w:rPr>
            </w:pPr>
          </w:p>
          <w:p w14:paraId="3524B21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D03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63C4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1BC35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61209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67989E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34DE9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10FBC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7706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B3F3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82BB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D904A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E1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9CE2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31A6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B4869C1">
      <w:pPr>
        <w:pStyle w:val="2"/>
      </w:pPr>
    </w:p>
    <w:p w14:paraId="2C594FC5">
      <w:pPr>
        <w:pStyle w:val="2"/>
      </w:pPr>
    </w:p>
    <w:p w14:paraId="1D6678D6">
      <w:pPr>
        <w:pStyle w:val="2"/>
      </w:pPr>
    </w:p>
    <w:p w14:paraId="3B0EBC85">
      <w:pPr>
        <w:pStyle w:val="2"/>
      </w:pPr>
    </w:p>
    <w:p w14:paraId="66BD9CA4">
      <w:pPr>
        <w:pStyle w:val="2"/>
      </w:pPr>
    </w:p>
    <w:p w14:paraId="57D9536D">
      <w:pPr>
        <w:pStyle w:val="2"/>
      </w:pPr>
    </w:p>
    <w:p w14:paraId="2B5FF58D">
      <w:pPr>
        <w:pStyle w:val="2"/>
      </w:pPr>
    </w:p>
    <w:p w14:paraId="084B6CDC">
      <w:pPr>
        <w:pStyle w:val="2"/>
      </w:pPr>
    </w:p>
    <w:p w14:paraId="016403D8">
      <w:pPr>
        <w:pStyle w:val="2"/>
      </w:pPr>
    </w:p>
    <w:p w14:paraId="491846C3">
      <w:pPr>
        <w:pStyle w:val="2"/>
      </w:pPr>
    </w:p>
    <w:p w14:paraId="5ACF02D9">
      <w:pPr>
        <w:pStyle w:val="2"/>
      </w:pPr>
    </w:p>
    <w:p w14:paraId="70B3FD85">
      <w:pPr>
        <w:pStyle w:val="2"/>
      </w:pPr>
    </w:p>
    <w:p w14:paraId="46E1D572">
      <w:pPr>
        <w:pStyle w:val="2"/>
      </w:pPr>
    </w:p>
    <w:p w14:paraId="505DF003">
      <w:pPr>
        <w:pStyle w:val="2"/>
      </w:pPr>
    </w:p>
    <w:p w14:paraId="1C78875A">
      <w:pPr>
        <w:pStyle w:val="2"/>
      </w:pPr>
    </w:p>
    <w:p w14:paraId="7F1F8648">
      <w:pPr>
        <w:pStyle w:val="2"/>
      </w:pPr>
    </w:p>
    <w:p w14:paraId="51FCF922">
      <w:pPr>
        <w:pStyle w:val="2"/>
      </w:pPr>
    </w:p>
    <w:p w14:paraId="5EAD4E37">
      <w:pPr>
        <w:pStyle w:val="2"/>
      </w:pPr>
    </w:p>
    <w:p w14:paraId="03F47C0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778D6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883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7CA2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B7642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8EB2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389AE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D0D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FB9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429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A7D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8DE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A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9A9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B3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A5D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40F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A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FB2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E5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3B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564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6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BB3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9FC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4B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5DE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03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416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19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C3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F0B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7B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E5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8E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FE8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410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E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E59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8A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AB4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63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DA6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1B5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43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B2D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78F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56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754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17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E12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2B1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9A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AA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6F0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A4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CB4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E1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92C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18E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BDF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B0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8C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637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B6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45F0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8E1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A7D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33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C9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E1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E3D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8F6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4FC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FD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01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176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2A2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448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B8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BD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349F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6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38ED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A57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943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F62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95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E0E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53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285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B1FE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86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02B84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D7A1D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3ADF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30F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02C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B3C2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7B946F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4857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D9F1E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36450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02547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142A4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CCEEAF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1FD8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BA571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4E0A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4BBF89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084E1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92C2C54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1365</Words>
  <Characters>1509</Characters>
  <Lines>9</Lines>
  <Paragraphs>2</Paragraphs>
  <TotalTime>0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2025-12-02T02:19:29Z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