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rPr>
      </w:pPr>
      <w:r>
        <w:rPr>
          <w:rFonts w:hint="eastAsia" w:ascii="隶书" w:hAnsi="宋体" w:eastAsia="隶书"/>
          <w:bCs/>
          <w:color w:val="000000"/>
          <w:sz w:val="24"/>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rPr>
                <w:sz w:val="24"/>
                <w:szCs w:val="24"/>
              </w:rP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rPr>
                <w:sz w:val="24"/>
                <w:szCs w:val="24"/>
              </w:rPr>
            </w:pPr>
            <w:r>
              <w:rPr>
                <w:rFonts w:hint="eastAsia"/>
                <w:sz w:val="24"/>
                <w:szCs w:val="24"/>
              </w:rPr>
              <w:t>条款</w:t>
            </w:r>
          </w:p>
        </w:tc>
        <w:tc>
          <w:tcPr>
            <w:tcW w:w="10004" w:type="dxa"/>
            <w:vAlign w:val="center"/>
          </w:tcPr>
          <w:p>
            <w:pPr>
              <w:spacing w:line="360" w:lineRule="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研发部</w:t>
            </w:r>
            <w:r>
              <w:rPr>
                <w:sz w:val="24"/>
                <w:szCs w:val="24"/>
              </w:rPr>
              <w:t xml:space="preserve">         </w:t>
            </w:r>
            <w:r>
              <w:rPr>
                <w:rFonts w:hint="eastAsia"/>
                <w:sz w:val="24"/>
                <w:szCs w:val="24"/>
              </w:rPr>
              <w:t>主管领导：</w:t>
            </w:r>
            <w:r>
              <w:rPr>
                <w:rFonts w:hint="eastAsia" w:cs="Times New Roman" w:asciiTheme="majorEastAsia" w:hAnsiTheme="majorEastAsia" w:eastAsiaTheme="majorEastAsia"/>
                <w:sz w:val="24"/>
                <w:szCs w:val="24"/>
              </w:rPr>
              <w:t>骆</w:t>
            </w:r>
            <w:r>
              <w:rPr>
                <w:rFonts w:cs="Times New Roman" w:asciiTheme="majorEastAsia" w:hAnsiTheme="majorEastAsia" w:eastAsiaTheme="majorEastAsia"/>
                <w:sz w:val="24"/>
                <w:szCs w:val="24"/>
              </w:rPr>
              <w:t>智超</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       </w:t>
            </w:r>
            <w:r>
              <w:rPr>
                <w:rFonts w:hint="eastAsia"/>
                <w:sz w:val="24"/>
                <w:szCs w:val="24"/>
              </w:rPr>
              <w:t xml:space="preserve">陪同人员： </w:t>
            </w:r>
            <w:r>
              <w:rPr>
                <w:rFonts w:hint="eastAsia" w:cs="Times New Roman" w:asciiTheme="majorEastAsia" w:hAnsiTheme="majorEastAsia" w:eastAsiaTheme="majorEastAsia"/>
                <w:sz w:val="24"/>
                <w:szCs w:val="24"/>
                <w:lang w:val="en-US" w:eastAsia="zh-CN"/>
              </w:rPr>
              <w:t>陈进杰</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before="120" w:line="360" w:lineRule="auto"/>
              <w:rPr>
                <w:sz w:val="24"/>
                <w:szCs w:val="24"/>
              </w:rPr>
            </w:pPr>
            <w:r>
              <w:rPr>
                <w:rFonts w:hint="eastAsia"/>
                <w:sz w:val="24"/>
                <w:szCs w:val="24"/>
              </w:rPr>
              <w:t>审核员：</w:t>
            </w:r>
            <w:r>
              <w:rPr>
                <w:rFonts w:hint="eastAsia"/>
                <w:sz w:val="24"/>
                <w:szCs w:val="24"/>
                <w:lang w:val="en-US" w:eastAsia="zh-CN"/>
              </w:rPr>
              <w:t xml:space="preserve">郭力  </w:t>
            </w:r>
            <w:r>
              <w:rPr>
                <w:sz w:val="24"/>
                <w:szCs w:val="24"/>
              </w:rPr>
              <w:t xml:space="preserve">                </w:t>
            </w:r>
            <w:r>
              <w:rPr>
                <w:rFonts w:hint="eastAsia"/>
                <w:sz w:val="24"/>
                <w:szCs w:val="24"/>
              </w:rPr>
              <w:t>审核时间：20</w:t>
            </w:r>
            <w:r>
              <w:rPr>
                <w:rFonts w:hint="eastAsia"/>
                <w:sz w:val="24"/>
                <w:szCs w:val="24"/>
                <w:lang w:val="en-US" w:eastAsia="zh-CN"/>
              </w:rPr>
              <w:t>22</w:t>
            </w:r>
            <w:r>
              <w:rPr>
                <w:rFonts w:hint="eastAsia"/>
                <w:sz w:val="24"/>
                <w:szCs w:val="24"/>
              </w:rPr>
              <w:t>年</w:t>
            </w:r>
            <w:r>
              <w:rPr>
                <w:rFonts w:hint="eastAsia"/>
                <w:sz w:val="24"/>
                <w:szCs w:val="24"/>
                <w:lang w:val="en-US" w:eastAsia="zh-CN"/>
              </w:rPr>
              <w:t>03</w:t>
            </w:r>
            <w:r>
              <w:rPr>
                <w:rFonts w:hint="eastAsia"/>
                <w:sz w:val="24"/>
                <w:szCs w:val="24"/>
              </w:rPr>
              <w:t>月</w:t>
            </w:r>
            <w:r>
              <w:rPr>
                <w:rFonts w:hint="eastAsia"/>
                <w:sz w:val="24"/>
                <w:szCs w:val="24"/>
                <w:lang w:val="en-US" w:eastAsia="zh-CN"/>
              </w:rPr>
              <w:t>23</w:t>
            </w:r>
            <w:r>
              <w:rPr>
                <w:rFonts w:hint="eastAsia"/>
                <w:sz w:val="24"/>
                <w:szCs w:val="24"/>
              </w:rPr>
              <w:t>日</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004" w:type="dxa"/>
            <w:vAlign w:val="center"/>
          </w:tcPr>
          <w:p>
            <w:pPr>
              <w:spacing w:line="360" w:lineRule="auto"/>
              <w:rPr>
                <w:rFonts w:hint="eastAsia"/>
                <w:sz w:val="24"/>
                <w:szCs w:val="24"/>
              </w:rPr>
            </w:pPr>
            <w:r>
              <w:rPr>
                <w:rFonts w:hint="eastAsia"/>
                <w:sz w:val="24"/>
                <w:szCs w:val="24"/>
              </w:rPr>
              <w:t>审核条款：</w:t>
            </w:r>
          </w:p>
          <w:p>
            <w:pPr>
              <w:spacing w:line="360" w:lineRule="auto"/>
              <w:rPr>
                <w:rFonts w:hint="eastAsia"/>
                <w:sz w:val="24"/>
                <w:szCs w:val="24"/>
                <w:lang w:val="en-US" w:eastAsia="zh-CN"/>
              </w:rPr>
            </w:pPr>
            <w:r>
              <w:rPr>
                <w:rFonts w:hint="eastAsia"/>
                <w:sz w:val="24"/>
                <w:szCs w:val="24"/>
                <w:lang w:val="en-US" w:eastAsia="zh-CN"/>
              </w:rPr>
              <w:t>Q:5.3/6.2/7.1.3/7.1.4/7.1.5/8.1/8.3 /8.6/8.7/10.2</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tcPr>
          <w:p>
            <w:pPr>
              <w:spacing w:line="360" w:lineRule="auto"/>
              <w:rPr>
                <w:rFonts w:hint="eastAsia" w:ascii="宋体" w:hAnsi="宋体"/>
                <w:sz w:val="24"/>
                <w:szCs w:val="24"/>
              </w:rPr>
            </w:pPr>
            <w:r>
              <w:rPr>
                <w:rFonts w:hint="eastAsia"/>
                <w:sz w:val="24"/>
                <w:szCs w:val="24"/>
              </w:rPr>
              <w:t>组织的角色、职责和权限</w:t>
            </w:r>
          </w:p>
        </w:tc>
        <w:tc>
          <w:tcPr>
            <w:tcW w:w="960" w:type="dxa"/>
          </w:tcPr>
          <w:p>
            <w:pPr>
              <w:spacing w:line="360" w:lineRule="auto"/>
              <w:rPr>
                <w:rFonts w:hint="default" w:ascii="宋体" w:hAnsi="宋体"/>
                <w:sz w:val="24"/>
                <w:szCs w:val="24"/>
                <w:lang w:val="en-US" w:eastAsia="zh-CN"/>
              </w:rPr>
            </w:pPr>
            <w:r>
              <w:rPr>
                <w:rFonts w:hint="eastAsia" w:ascii="宋体" w:hAnsi="宋体"/>
                <w:sz w:val="24"/>
                <w:szCs w:val="24"/>
                <w:lang w:val="en-US" w:eastAsia="zh-CN"/>
              </w:rPr>
              <w:t>Q5.3</w:t>
            </w:r>
          </w:p>
        </w:tc>
        <w:tc>
          <w:tcPr>
            <w:tcW w:w="10004" w:type="dxa"/>
          </w:tcPr>
          <w:p>
            <w:pPr>
              <w:pStyle w:val="17"/>
              <w:spacing w:line="360" w:lineRule="auto"/>
              <w:rPr>
                <w:sz w:val="24"/>
                <w:szCs w:val="24"/>
              </w:rPr>
            </w:pPr>
            <w:r>
              <w:rPr>
                <w:rFonts w:hint="eastAsia" w:ascii="宋体" w:hAnsi="宋体"/>
                <w:color w:val="000000"/>
                <w:sz w:val="24"/>
                <w:szCs w:val="24"/>
              </w:rPr>
              <w:t>本</w:t>
            </w:r>
            <w:r>
              <w:rPr>
                <w:rFonts w:hint="eastAsia" w:ascii="宋体" w:hAnsi="宋体"/>
                <w:sz w:val="24"/>
                <w:szCs w:val="24"/>
              </w:rPr>
              <w:t>部门工作内容和职责，主要负责：</w:t>
            </w:r>
            <w:r>
              <w:rPr>
                <w:sz w:val="24"/>
                <w:szCs w:val="24"/>
              </w:rPr>
              <w:t xml:space="preserve"> </w:t>
            </w:r>
          </w:p>
          <w:p>
            <w:pPr>
              <w:pStyle w:val="17"/>
              <w:spacing w:line="360" w:lineRule="auto"/>
              <w:rPr>
                <w:rFonts w:hint="eastAsia" w:ascii="宋体" w:hAnsi="宋体"/>
                <w:sz w:val="24"/>
                <w:szCs w:val="24"/>
                <w:lang w:val="en-US" w:eastAsia="zh-CN"/>
              </w:rPr>
            </w:pPr>
            <w:r>
              <w:rPr>
                <w:rFonts w:hint="eastAsia" w:ascii="宋体" w:hAnsi="宋体"/>
                <w:sz w:val="24"/>
                <w:szCs w:val="24"/>
                <w:lang w:val="en-US" w:eastAsia="zh-CN"/>
              </w:rPr>
              <w:t>编制《管理手册》和《岗位职责和权限》中《研发部职责》条款明确部门及岗位职责</w:t>
            </w:r>
          </w:p>
          <w:p>
            <w:pPr>
              <w:pStyle w:val="17"/>
              <w:spacing w:line="360" w:lineRule="auto"/>
              <w:rPr>
                <w:rFonts w:hint="eastAsia" w:ascii="宋体" w:hAnsi="宋体"/>
                <w:color w:val="auto"/>
                <w:sz w:val="24"/>
                <w:szCs w:val="24"/>
              </w:rPr>
            </w:pPr>
            <w:r>
              <w:rPr>
                <w:rFonts w:hint="eastAsia" w:ascii="宋体" w:hAnsi="宋体"/>
                <w:color w:val="auto"/>
                <w:sz w:val="24"/>
                <w:szCs w:val="24"/>
              </w:rPr>
              <w:t>1、根据公司总体战略规划及年度经营目标;</w:t>
            </w:r>
          </w:p>
          <w:p>
            <w:pPr>
              <w:pStyle w:val="17"/>
              <w:spacing w:line="360" w:lineRule="auto"/>
              <w:rPr>
                <w:rFonts w:hint="eastAsia" w:ascii="宋体" w:hAnsi="宋体"/>
                <w:color w:val="auto"/>
                <w:sz w:val="24"/>
                <w:szCs w:val="24"/>
              </w:rPr>
            </w:pPr>
            <w:r>
              <w:rPr>
                <w:rFonts w:hint="eastAsia" w:ascii="宋体" w:hAnsi="宋体"/>
                <w:color w:val="auto"/>
                <w:sz w:val="24"/>
                <w:szCs w:val="24"/>
              </w:rPr>
              <w:t>2、围绕商品部制订的产品计划，制订公司各产品的年度产品开发计划;3、对公司现有产品与市场部沟通，进行销售跟踪;</w:t>
            </w:r>
          </w:p>
          <w:p>
            <w:pPr>
              <w:pStyle w:val="17"/>
              <w:spacing w:line="360" w:lineRule="auto"/>
              <w:rPr>
                <w:rFonts w:hint="eastAsia" w:ascii="宋体" w:hAnsi="宋体"/>
                <w:color w:val="auto"/>
                <w:sz w:val="24"/>
                <w:szCs w:val="24"/>
              </w:rPr>
            </w:pPr>
            <w:r>
              <w:rPr>
                <w:rFonts w:hint="eastAsia" w:ascii="宋体" w:hAnsi="宋体"/>
                <w:color w:val="auto"/>
                <w:sz w:val="24"/>
                <w:szCs w:val="24"/>
              </w:rPr>
              <w:t>4、根据市场反馈情报资料，及时在设计上进行改良，调整不理想因素，使产品适应市场需求，增加竞争力;</w:t>
            </w:r>
          </w:p>
          <w:p>
            <w:pPr>
              <w:pStyle w:val="17"/>
              <w:spacing w:line="360" w:lineRule="auto"/>
              <w:rPr>
                <w:rFonts w:hint="eastAsia" w:ascii="宋体" w:hAnsi="宋体"/>
                <w:color w:val="auto"/>
                <w:sz w:val="24"/>
                <w:szCs w:val="24"/>
              </w:rPr>
            </w:pPr>
            <w:r>
              <w:rPr>
                <w:rFonts w:hint="eastAsia" w:ascii="宋体" w:hAnsi="宋体"/>
                <w:color w:val="auto"/>
                <w:sz w:val="24"/>
                <w:szCs w:val="24"/>
              </w:rPr>
              <w:t>5、负责组织产品设计过程中的设计评审，技术验证和技术确认;</w:t>
            </w:r>
          </w:p>
          <w:p>
            <w:pPr>
              <w:pStyle w:val="17"/>
              <w:spacing w:line="360" w:lineRule="auto"/>
              <w:rPr>
                <w:rFonts w:hint="eastAsia" w:ascii="宋体" w:hAnsi="宋体"/>
                <w:color w:val="auto"/>
                <w:sz w:val="24"/>
                <w:szCs w:val="24"/>
              </w:rPr>
            </w:pPr>
            <w:r>
              <w:rPr>
                <w:rFonts w:hint="eastAsia" w:ascii="宋体" w:hAnsi="宋体"/>
                <w:color w:val="auto"/>
                <w:sz w:val="24"/>
                <w:szCs w:val="24"/>
              </w:rPr>
              <w:t>6、负责相关技术、工艺文件、标准样品件的制定、审批、归档和保管;</w:t>
            </w:r>
          </w:p>
          <w:p>
            <w:pPr>
              <w:pStyle w:val="17"/>
              <w:spacing w:line="360" w:lineRule="auto"/>
              <w:rPr>
                <w:rFonts w:hint="eastAsia" w:ascii="宋体" w:hAnsi="宋体"/>
                <w:color w:val="auto"/>
                <w:sz w:val="24"/>
                <w:szCs w:val="24"/>
              </w:rPr>
            </w:pPr>
            <w:r>
              <w:rPr>
                <w:rFonts w:hint="eastAsia" w:ascii="宋体" w:hAnsi="宋体"/>
                <w:color w:val="auto"/>
                <w:sz w:val="24"/>
                <w:szCs w:val="24"/>
              </w:rPr>
              <w:t>7、建立健全技术档案管理制度;</w:t>
            </w:r>
          </w:p>
          <w:p>
            <w:pPr>
              <w:pStyle w:val="17"/>
              <w:spacing w:line="360" w:lineRule="auto"/>
              <w:rPr>
                <w:rFonts w:hint="eastAsia" w:ascii="宋体" w:hAnsi="宋体"/>
                <w:color w:val="auto"/>
                <w:sz w:val="24"/>
                <w:szCs w:val="24"/>
              </w:rPr>
            </w:pPr>
            <w:r>
              <w:rPr>
                <w:rFonts w:hint="eastAsia" w:ascii="宋体" w:hAnsi="宋体"/>
                <w:color w:val="auto"/>
                <w:sz w:val="24"/>
                <w:szCs w:val="24"/>
              </w:rPr>
              <w:t>8、负责与设计开发有关的新理念、新技术、新工艺、新材料等情报资料的收集、整理、归档</w:t>
            </w:r>
          </w:p>
        </w:tc>
        <w:tc>
          <w:tcPr>
            <w:tcW w:w="1585" w:type="dxa"/>
          </w:tcPr>
          <w:p>
            <w:pPr>
              <w:spacing w:line="360" w:lineRule="auto"/>
              <w:rPr>
                <w:rFonts w:hint="eastAsia" w:eastAsia="宋体"/>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tcPr>
          <w:p>
            <w:pPr>
              <w:spacing w:line="360" w:lineRule="auto"/>
              <w:rPr>
                <w:rFonts w:ascii="宋体" w:hAnsi="宋体"/>
                <w:sz w:val="24"/>
                <w:szCs w:val="24"/>
              </w:rPr>
            </w:pPr>
            <w:r>
              <w:rPr>
                <w:rFonts w:hint="eastAsia" w:ascii="宋体" w:hAnsi="宋体"/>
                <w:sz w:val="24"/>
                <w:szCs w:val="24"/>
              </w:rPr>
              <w:t>目标完成情况</w:t>
            </w:r>
          </w:p>
        </w:tc>
        <w:tc>
          <w:tcPr>
            <w:tcW w:w="960" w:type="dxa"/>
          </w:tcPr>
          <w:p>
            <w:pPr>
              <w:spacing w:line="360" w:lineRule="auto"/>
              <w:rPr>
                <w:rFonts w:ascii="宋体" w:hAnsi="宋体"/>
                <w:sz w:val="24"/>
                <w:szCs w:val="24"/>
              </w:rPr>
            </w:pPr>
            <w:r>
              <w:rPr>
                <w:rFonts w:ascii="宋体" w:hAnsi="宋体"/>
                <w:sz w:val="24"/>
                <w:szCs w:val="24"/>
              </w:rPr>
              <w:t>Q</w:t>
            </w:r>
            <w:r>
              <w:rPr>
                <w:rFonts w:hint="eastAsia" w:ascii="宋体" w:hAnsi="宋体"/>
                <w:sz w:val="24"/>
                <w:szCs w:val="24"/>
              </w:rPr>
              <w:t>6.</w:t>
            </w:r>
            <w:r>
              <w:rPr>
                <w:rFonts w:ascii="宋体" w:hAnsi="宋体"/>
                <w:sz w:val="24"/>
                <w:szCs w:val="24"/>
              </w:rPr>
              <w:t>2</w:t>
            </w:r>
          </w:p>
          <w:p>
            <w:pPr>
              <w:spacing w:line="360" w:lineRule="auto"/>
              <w:rPr>
                <w:rFonts w:hint="default" w:ascii="宋体" w:hAnsi="宋体" w:eastAsia="宋体"/>
                <w:sz w:val="24"/>
                <w:szCs w:val="24"/>
                <w:lang w:val="en-US" w:eastAsia="zh-CN"/>
              </w:rPr>
            </w:pPr>
          </w:p>
        </w:tc>
        <w:tc>
          <w:tcPr>
            <w:tcW w:w="10004" w:type="dxa"/>
          </w:tcPr>
          <w:p>
            <w:pPr>
              <w:pStyle w:val="17"/>
              <w:spacing w:line="360" w:lineRule="auto"/>
              <w:rPr>
                <w:rFonts w:hint="default" w:ascii="宋体" w:hAnsi="宋体"/>
                <w:sz w:val="24"/>
                <w:szCs w:val="24"/>
                <w:lang w:val="en-US" w:eastAsia="zh-CN"/>
              </w:rPr>
            </w:pPr>
            <w:r>
              <w:rPr>
                <w:rFonts w:hint="eastAsia" w:ascii="宋体" w:hAnsi="宋体"/>
                <w:sz w:val="24"/>
                <w:szCs w:val="24"/>
                <w:lang w:val="en-US" w:eastAsia="zh-CN"/>
              </w:rPr>
              <w:t>提供《2021.1-2021.12月　目　标  完　成  统  计  表》，</w:t>
            </w:r>
          </w:p>
          <w:p>
            <w:pPr>
              <w:pStyle w:val="17"/>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生技部质量目标：1、产品研发合格率</w:t>
            </w:r>
            <w:r>
              <w:rPr>
                <w:rFonts w:hint="eastAsia" w:ascii="宋体" w:hAnsi="宋体"/>
                <w:sz w:val="24"/>
                <w:szCs w:val="24"/>
                <w:lang w:val="en-US" w:eastAsia="zh-CN"/>
              </w:rPr>
              <w:tab/>
            </w:r>
            <w:r>
              <w:rPr>
                <w:rFonts w:hint="eastAsia" w:ascii="宋体" w:hAnsi="宋体"/>
                <w:sz w:val="24"/>
                <w:szCs w:val="24"/>
                <w:lang w:val="en-US" w:eastAsia="zh-CN"/>
              </w:rPr>
              <w:t>100%</w:t>
            </w:r>
            <w:r>
              <w:rPr>
                <w:rFonts w:hint="eastAsia" w:ascii="宋体" w:hAnsi="宋体"/>
                <w:sz w:val="24"/>
                <w:szCs w:val="24"/>
                <w:lang w:eastAsia="zh-CN"/>
              </w:rPr>
              <w:t>，</w:t>
            </w:r>
            <w:r>
              <w:rPr>
                <w:rFonts w:hint="eastAsia" w:ascii="宋体" w:hAnsi="宋体"/>
                <w:sz w:val="24"/>
                <w:szCs w:val="24"/>
                <w:lang w:val="en-US" w:eastAsia="zh-CN"/>
              </w:rPr>
              <w:t>完成</w:t>
            </w:r>
          </w:p>
        </w:tc>
        <w:tc>
          <w:tcPr>
            <w:tcW w:w="1585" w:type="dxa"/>
          </w:tcPr>
          <w:p>
            <w:pPr>
              <w:spacing w:line="360" w:lineRule="auto"/>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60" w:type="dxa"/>
          </w:tcPr>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r>
              <w:rPr>
                <w:rFonts w:hint="eastAsia" w:ascii="宋体" w:hAnsi="宋体"/>
                <w:sz w:val="24"/>
                <w:szCs w:val="24"/>
                <w:lang w:val="en-US" w:eastAsia="zh-CN"/>
              </w:rPr>
              <w:t>基础建设</w:t>
            </w: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r>
              <w:rPr>
                <w:rFonts w:hint="eastAsia" w:ascii="宋体" w:hAnsi="宋体"/>
                <w:sz w:val="24"/>
                <w:szCs w:val="24"/>
                <w:lang w:val="en-US" w:eastAsia="zh-CN"/>
              </w:rPr>
              <w:t>过程运行环境</w:t>
            </w: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监视和测量资源</w:t>
            </w:r>
          </w:p>
        </w:tc>
        <w:tc>
          <w:tcPr>
            <w:tcW w:w="960" w:type="dxa"/>
          </w:tcPr>
          <w:p>
            <w:pPr>
              <w:spacing w:before="120" w:line="360" w:lineRule="auto"/>
              <w:rPr>
                <w:rFonts w:hint="eastAsia" w:ascii="宋体" w:hAnsi="宋体"/>
                <w:sz w:val="24"/>
                <w:szCs w:val="24"/>
                <w:lang w:val="en-US" w:eastAsia="zh-CN"/>
              </w:rPr>
            </w:pPr>
            <w:r>
              <w:rPr>
                <w:rFonts w:ascii="宋体" w:hAnsi="宋体"/>
                <w:sz w:val="24"/>
                <w:szCs w:val="24"/>
              </w:rPr>
              <w:t>Q</w:t>
            </w:r>
            <w:r>
              <w:rPr>
                <w:rFonts w:hint="eastAsia" w:ascii="宋体" w:hAnsi="宋体"/>
                <w:sz w:val="24"/>
                <w:szCs w:val="24"/>
              </w:rPr>
              <w:t>7.1.</w:t>
            </w:r>
            <w:r>
              <w:rPr>
                <w:rFonts w:hint="eastAsia" w:ascii="宋体" w:hAnsi="宋体"/>
                <w:sz w:val="24"/>
                <w:szCs w:val="24"/>
                <w:lang w:val="en-US" w:eastAsia="zh-CN"/>
              </w:rPr>
              <w:t>3</w:t>
            </w:r>
          </w:p>
          <w:p>
            <w:pPr>
              <w:spacing w:before="120" w:line="360" w:lineRule="auto"/>
              <w:rPr>
                <w:rFonts w:hint="eastAsia" w:ascii="宋体" w:hAnsi="宋体"/>
                <w:sz w:val="24"/>
                <w:szCs w:val="24"/>
                <w:lang w:val="en-US" w:eastAsia="zh-CN"/>
              </w:rPr>
            </w:pPr>
          </w:p>
          <w:p>
            <w:pPr>
              <w:spacing w:before="120" w:line="360" w:lineRule="auto"/>
              <w:rPr>
                <w:rFonts w:hint="eastAsia" w:ascii="宋体" w:hAnsi="宋体"/>
                <w:sz w:val="24"/>
                <w:szCs w:val="24"/>
                <w:lang w:val="en-US" w:eastAsia="zh-CN"/>
              </w:rPr>
            </w:pPr>
          </w:p>
          <w:p>
            <w:pPr>
              <w:spacing w:before="120" w:line="360" w:lineRule="auto"/>
              <w:rPr>
                <w:rFonts w:hint="eastAsia" w:ascii="宋体" w:hAnsi="宋体" w:eastAsia="宋体"/>
                <w:sz w:val="24"/>
                <w:szCs w:val="24"/>
                <w:lang w:eastAsia="zh-CN"/>
              </w:rPr>
            </w:pPr>
            <w:r>
              <w:rPr>
                <w:rFonts w:ascii="宋体" w:hAnsi="宋体"/>
                <w:sz w:val="24"/>
                <w:szCs w:val="24"/>
              </w:rPr>
              <w:t>Q7.1.</w:t>
            </w:r>
            <w:r>
              <w:rPr>
                <w:rFonts w:hint="eastAsia" w:ascii="宋体" w:hAnsi="宋体"/>
                <w:sz w:val="24"/>
                <w:szCs w:val="24"/>
                <w:lang w:val="en-US" w:eastAsia="zh-CN"/>
              </w:rPr>
              <w:t>4</w:t>
            </w:r>
          </w:p>
          <w:p>
            <w:pPr>
              <w:spacing w:line="360" w:lineRule="auto"/>
              <w:rPr>
                <w:rFonts w:hint="eastAsia" w:ascii="宋体" w:hAnsi="宋体"/>
                <w:sz w:val="24"/>
                <w:szCs w:val="24"/>
              </w:rPr>
            </w:pPr>
          </w:p>
          <w:p>
            <w:pPr>
              <w:spacing w:before="120" w:line="360" w:lineRule="auto"/>
              <w:rPr>
                <w:rFonts w:ascii="宋体" w:hAnsi="宋体"/>
                <w:sz w:val="24"/>
                <w:szCs w:val="24"/>
              </w:rPr>
            </w:pPr>
          </w:p>
          <w:p>
            <w:pPr>
              <w:spacing w:before="120" w:line="360" w:lineRule="auto"/>
              <w:rPr>
                <w:rFonts w:hint="eastAsia" w:ascii="宋体" w:hAnsi="宋体" w:eastAsia="宋体"/>
                <w:sz w:val="24"/>
                <w:szCs w:val="24"/>
                <w:lang w:eastAsia="zh-CN"/>
              </w:rPr>
            </w:pPr>
            <w:r>
              <w:rPr>
                <w:rFonts w:ascii="宋体" w:hAnsi="宋体"/>
                <w:sz w:val="24"/>
                <w:szCs w:val="24"/>
              </w:rPr>
              <w:t>Q7.1.</w:t>
            </w:r>
            <w:r>
              <w:rPr>
                <w:rFonts w:hint="eastAsia" w:ascii="宋体" w:hAnsi="宋体"/>
                <w:sz w:val="24"/>
                <w:szCs w:val="24"/>
                <w:lang w:val="en-US" w:eastAsia="zh-CN"/>
              </w:rPr>
              <w:t>5</w:t>
            </w:r>
          </w:p>
          <w:p>
            <w:pPr>
              <w:spacing w:line="360" w:lineRule="auto"/>
              <w:rPr>
                <w:rFonts w:ascii="宋体" w:hAnsi="宋体"/>
                <w:sz w:val="24"/>
                <w:szCs w:val="24"/>
              </w:rPr>
            </w:pPr>
          </w:p>
        </w:tc>
        <w:tc>
          <w:tcPr>
            <w:tcW w:w="10004" w:type="dxa"/>
          </w:tcPr>
          <w:p>
            <w:pPr>
              <w:pStyle w:val="17"/>
              <w:spacing w:line="360" w:lineRule="auto"/>
              <w:rPr>
                <w:rFonts w:hint="eastAsia" w:ascii="宋体" w:hAnsi="宋体"/>
                <w:sz w:val="24"/>
                <w:szCs w:val="24"/>
                <w:lang w:val="en-US" w:eastAsia="zh-CN"/>
              </w:rPr>
            </w:pPr>
            <w:r>
              <w:rPr>
                <w:rFonts w:hint="eastAsia" w:ascii="宋体" w:hAnsi="宋体"/>
                <w:sz w:val="24"/>
                <w:szCs w:val="24"/>
                <w:lang w:val="en-US" w:eastAsia="zh-CN"/>
              </w:rPr>
              <w:t>提供《设备台账》主要设备有：</w:t>
            </w:r>
            <w:r>
              <w:rPr>
                <w:rFonts w:hint="eastAsia"/>
                <w:sz w:val="24"/>
                <w:szCs w:val="24"/>
              </w:rPr>
              <w:t>办公电脑</w:t>
            </w:r>
            <w:r>
              <w:rPr>
                <w:rFonts w:hint="eastAsia" w:ascii="宋体" w:hAnsi="宋体" w:cs="宋体"/>
                <w:sz w:val="24"/>
                <w:szCs w:val="24"/>
                <w:lang w:val="en-US" w:eastAsia="zh-CN"/>
              </w:rPr>
              <w:t>；</w:t>
            </w:r>
            <w:r>
              <w:rPr>
                <w:rFonts w:hint="eastAsia"/>
                <w:sz w:val="24"/>
                <w:szCs w:val="24"/>
              </w:rPr>
              <w:t>工业交换机</w:t>
            </w:r>
            <w:r>
              <w:rPr>
                <w:rFonts w:hint="eastAsia" w:ascii="宋体" w:hAnsi="宋体" w:cs="宋体"/>
                <w:sz w:val="24"/>
                <w:szCs w:val="24"/>
                <w:lang w:val="en-US" w:eastAsia="zh-CN"/>
              </w:rPr>
              <w:t>；</w:t>
            </w:r>
            <w:r>
              <w:rPr>
                <w:rFonts w:hint="eastAsia"/>
                <w:sz w:val="24"/>
                <w:szCs w:val="24"/>
              </w:rPr>
              <w:t>CPU控制器</w:t>
            </w:r>
            <w:r>
              <w:rPr>
                <w:rFonts w:hint="eastAsia" w:ascii="宋体" w:hAnsi="宋体" w:cs="宋体"/>
                <w:sz w:val="24"/>
                <w:szCs w:val="24"/>
                <w:lang w:val="en-US" w:eastAsia="zh-CN"/>
              </w:rPr>
              <w:t>；</w:t>
            </w:r>
            <w:r>
              <w:rPr>
                <w:rFonts w:hint="eastAsia"/>
                <w:sz w:val="24"/>
                <w:szCs w:val="24"/>
              </w:rPr>
              <w:t>变频器</w:t>
            </w:r>
            <w:r>
              <w:rPr>
                <w:rFonts w:hint="eastAsia" w:ascii="宋体" w:hAnsi="宋体" w:cs="宋体"/>
                <w:sz w:val="24"/>
                <w:szCs w:val="24"/>
                <w:lang w:val="en-US" w:eastAsia="zh-CN"/>
              </w:rPr>
              <w:t>；</w:t>
            </w:r>
            <w:r>
              <w:rPr>
                <w:rFonts w:hint="eastAsia"/>
                <w:sz w:val="24"/>
                <w:szCs w:val="24"/>
              </w:rPr>
              <w:t>智能变送器</w:t>
            </w:r>
            <w:r>
              <w:rPr>
                <w:rFonts w:hint="eastAsia"/>
                <w:sz w:val="24"/>
                <w:szCs w:val="24"/>
                <w:lang w:eastAsia="zh-CN"/>
              </w:rPr>
              <w:t>；</w:t>
            </w:r>
            <w:r>
              <w:rPr>
                <w:rFonts w:hint="eastAsia"/>
                <w:sz w:val="24"/>
                <w:szCs w:val="24"/>
              </w:rPr>
              <w:t>热电阻</w:t>
            </w:r>
          </w:p>
          <w:p>
            <w:pPr>
              <w:pStyle w:val="17"/>
              <w:spacing w:line="360" w:lineRule="auto"/>
              <w:rPr>
                <w:rFonts w:hint="eastAsia" w:ascii="宋体" w:hAnsi="宋体"/>
                <w:sz w:val="24"/>
                <w:szCs w:val="24"/>
                <w:lang w:val="en-US" w:eastAsia="zh-CN"/>
              </w:rPr>
            </w:pPr>
          </w:p>
          <w:p>
            <w:pPr>
              <w:pStyle w:val="17"/>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提供《检测设备一览表 》计量设备有：游标卡尺，直流电阻箱，设备能力基本满足要求。</w:t>
            </w:r>
          </w:p>
          <w:p>
            <w:pPr>
              <w:pStyle w:val="17"/>
              <w:spacing w:line="360" w:lineRule="auto"/>
              <w:rPr>
                <w:rFonts w:hint="eastAsia" w:ascii="宋体" w:hAnsi="宋体"/>
                <w:color w:val="auto"/>
                <w:sz w:val="24"/>
                <w:szCs w:val="24"/>
                <w:vertAlign w:val="baseline"/>
                <w:lang w:val="en-US" w:eastAsia="zh-CN"/>
              </w:rPr>
            </w:pPr>
            <w:r>
              <w:rPr>
                <w:rFonts w:hint="eastAsia" w:ascii="宋体" w:hAnsi="宋体"/>
                <w:color w:val="auto"/>
                <w:sz w:val="24"/>
                <w:szCs w:val="24"/>
                <w:lang w:val="en-US" w:eastAsia="zh-CN"/>
              </w:rPr>
              <w:t>提供办公场所250m</w:t>
            </w:r>
            <w:r>
              <w:rPr>
                <w:rFonts w:hint="eastAsia" w:ascii="宋体" w:hAnsi="宋体"/>
                <w:color w:val="auto"/>
                <w:sz w:val="24"/>
                <w:szCs w:val="24"/>
                <w:vertAlign w:val="superscript"/>
                <w:lang w:val="en-US" w:eastAsia="zh-CN"/>
              </w:rPr>
              <w:t>2</w:t>
            </w:r>
          </w:p>
          <w:p>
            <w:pPr>
              <w:spacing w:before="120" w:line="360" w:lineRule="auto"/>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经查看现场</w:t>
            </w:r>
            <w:r>
              <w:rPr>
                <w:rFonts w:hint="eastAsia" w:ascii="宋体" w:hAnsi="宋体" w:eastAsia="宋体" w:cs="Times New Roman"/>
                <w:kern w:val="2"/>
                <w:sz w:val="24"/>
                <w:szCs w:val="24"/>
                <w:lang w:val="en-US" w:eastAsia="zh-CN" w:bidi="ar-SA"/>
              </w:rPr>
              <w:t>提供适宜的工作环境（办公室备有空调），经交谈了解公司，明确规定了工作环境的要求与管理提供员工旅游、员工体检、生日福利、出差补贴。</w:t>
            </w:r>
          </w:p>
          <w:p>
            <w:pPr>
              <w:spacing w:before="120" w:line="360" w:lineRule="auto"/>
              <w:rPr>
                <w:rFonts w:hint="default" w:ascii="宋体" w:hAnsi="宋体"/>
                <w:sz w:val="24"/>
                <w:szCs w:val="24"/>
                <w:lang w:val="en-US"/>
              </w:rPr>
            </w:pPr>
          </w:p>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rPr>
              <w:t>有《计量器具台帐》</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直流电阻箱、游标卡尺</w:t>
            </w:r>
            <w:r>
              <w:rPr>
                <w:rFonts w:hint="eastAsia" w:ascii="宋体" w:hAnsi="宋体"/>
                <w:color w:val="auto"/>
                <w:sz w:val="24"/>
                <w:szCs w:val="24"/>
                <w:lang w:val="en-US" w:eastAsia="zh-CN"/>
              </w:rPr>
              <w:t>等。能够满足检测需求。</w:t>
            </w:r>
          </w:p>
          <w:p>
            <w:pPr>
              <w:spacing w:line="360" w:lineRule="auto"/>
              <w:ind w:left="630" w:hanging="720" w:hangingChars="300"/>
              <w:rPr>
                <w:rFonts w:hint="default" w:ascii="宋体" w:hAnsi="宋体"/>
                <w:color w:val="auto"/>
                <w:sz w:val="24"/>
                <w:szCs w:val="24"/>
                <w:lang w:val="en-US" w:eastAsia="zh-CN"/>
              </w:rPr>
            </w:pPr>
            <w:r>
              <w:rPr>
                <w:rFonts w:hint="eastAsia" w:ascii="宋体" w:hAnsi="宋体"/>
                <w:color w:val="auto"/>
                <w:sz w:val="24"/>
                <w:szCs w:val="24"/>
                <w:lang w:val="en-US" w:eastAsia="zh-CN"/>
              </w:rPr>
              <w:t>计量器具已获得第三方计量报告。由南京市计量监督检测院校准。见附件。</w:t>
            </w:r>
          </w:p>
          <w:p>
            <w:pPr>
              <w:spacing w:line="360" w:lineRule="auto"/>
              <w:ind w:left="630" w:hanging="720" w:hangingChars="300"/>
              <w:rPr>
                <w:rFonts w:hint="default" w:ascii="宋体" w:hAnsi="宋体"/>
                <w:sz w:val="24"/>
                <w:szCs w:val="24"/>
                <w:lang w:val="en-US"/>
              </w:rPr>
            </w:pPr>
          </w:p>
        </w:tc>
        <w:tc>
          <w:tcPr>
            <w:tcW w:w="1585" w:type="dxa"/>
          </w:tcPr>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60" w:type="dxa"/>
          </w:tcPr>
          <w:p>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运行的策划和控制</w:t>
            </w:r>
          </w:p>
        </w:tc>
        <w:tc>
          <w:tcPr>
            <w:tcW w:w="960" w:type="dxa"/>
          </w:tcPr>
          <w:p>
            <w:pPr>
              <w:spacing w:before="120" w:line="360" w:lineRule="auto"/>
              <w:rPr>
                <w:rFonts w:hint="default" w:ascii="宋体" w:hAnsi="宋体" w:eastAsia="宋体"/>
                <w:sz w:val="24"/>
                <w:szCs w:val="24"/>
                <w:lang w:val="en-US" w:eastAsia="zh-CN"/>
              </w:rPr>
            </w:pPr>
            <w:r>
              <w:rPr>
                <w:rFonts w:hint="eastAsia" w:ascii="宋体" w:hAnsi="宋体"/>
                <w:sz w:val="24"/>
                <w:szCs w:val="24"/>
              </w:rPr>
              <w:t>Q</w:t>
            </w:r>
            <w:r>
              <w:rPr>
                <w:rFonts w:hint="eastAsia" w:ascii="宋体" w:hAnsi="宋体"/>
                <w:sz w:val="24"/>
                <w:szCs w:val="24"/>
                <w:lang w:val="en-US" w:eastAsia="zh-CN"/>
              </w:rPr>
              <w:t>8.1</w:t>
            </w:r>
          </w:p>
          <w:p>
            <w:pPr>
              <w:spacing w:line="360" w:lineRule="auto"/>
              <w:rPr>
                <w:rFonts w:hint="default" w:ascii="宋体" w:hAnsi="宋体" w:eastAsia="宋体"/>
                <w:sz w:val="24"/>
                <w:szCs w:val="24"/>
                <w:lang w:val="en-US" w:eastAsia="zh-CN"/>
              </w:rPr>
            </w:pPr>
          </w:p>
        </w:tc>
        <w:tc>
          <w:tcPr>
            <w:tcW w:w="10004" w:type="dxa"/>
          </w:tcPr>
          <w:p>
            <w:pPr>
              <w:spacing w:line="360" w:lineRule="auto"/>
              <w:rPr>
                <w:rFonts w:hint="eastAsia" w:ascii="宋体" w:hAnsi="宋体"/>
                <w:sz w:val="24"/>
                <w:szCs w:val="24"/>
                <w:lang w:val="en-US" w:eastAsia="zh-CN"/>
              </w:rPr>
            </w:pPr>
            <w:r>
              <w:rPr>
                <w:rFonts w:hint="eastAsia" w:ascii="宋体" w:hAnsi="宋体"/>
                <w:sz w:val="24"/>
                <w:szCs w:val="24"/>
                <w:lang w:val="en-US" w:eastAsia="zh-CN"/>
              </w:rPr>
              <w:t>公司编制</w:t>
            </w:r>
            <w:r>
              <w:rPr>
                <w:rFonts w:hint="eastAsia" w:ascii="宋体" w:hAnsi="宋体"/>
                <w:color w:val="000000" w:themeColor="text1"/>
                <w:sz w:val="24"/>
                <w:szCs w:val="24"/>
                <w:lang w:val="en-US" w:eastAsia="zh-CN"/>
                <w14:textFill>
                  <w14:solidFill>
                    <w14:schemeClr w14:val="tx1"/>
                  </w14:solidFill>
                </w14:textFill>
              </w:rPr>
              <w:t>有《设计和开发控制程序》，</w:t>
            </w:r>
            <w:r>
              <w:rPr>
                <w:rFonts w:hint="eastAsia" w:ascii="宋体" w:hAnsi="宋体"/>
                <w:sz w:val="24"/>
                <w:szCs w:val="24"/>
                <w:lang w:val="en-US" w:eastAsia="zh-CN"/>
              </w:rPr>
              <w:t>对项目实现、过程的确认、项目验收交付和适用的验收交付后的活动，标识和可追溯性、客户财产的控制。</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研发流程：</w:t>
            </w:r>
          </w:p>
          <w:p>
            <w:pPr>
              <w:spacing w:line="360" w:lineRule="auto"/>
              <w:rPr>
                <w:rFonts w:hint="eastAsia" w:ascii="宋体" w:hAnsi="宋体"/>
                <w:sz w:val="24"/>
                <w:szCs w:val="24"/>
              </w:rPr>
            </w:pPr>
            <w:r>
              <w:rPr>
                <w:rFonts w:hint="eastAsia" w:ascii="宋体" w:hAnsi="宋体"/>
                <w:sz w:val="24"/>
                <w:szCs w:val="24"/>
              </w:rPr>
              <w:t>1.设计开发流程：需求分析→概要设计→详细设计→软件编码→软件测试→用户验收→运行维护</w:t>
            </w:r>
          </w:p>
          <w:p>
            <w:pPr>
              <w:spacing w:line="360" w:lineRule="auto"/>
              <w:rPr>
                <w:rFonts w:hint="eastAsia" w:ascii="宋体" w:hAnsi="宋体"/>
                <w:color w:val="FF0000"/>
                <w:sz w:val="24"/>
                <w:szCs w:val="24"/>
                <w:lang w:val="en-US" w:eastAsia="zh-CN"/>
              </w:rPr>
            </w:pPr>
          </w:p>
          <w:p>
            <w:pPr>
              <w:spacing w:line="360" w:lineRule="auto"/>
              <w:rPr>
                <w:rFonts w:hint="eastAsia" w:ascii="宋体" w:hAnsi="宋体"/>
                <w:sz w:val="24"/>
                <w:szCs w:val="24"/>
                <w:lang w:val="en-US" w:eastAsia="zh-CN"/>
              </w:rPr>
            </w:pPr>
            <w:r>
              <w:rPr>
                <w:rFonts w:hint="eastAsia" w:ascii="宋体" w:hAnsi="宋体"/>
                <w:color w:val="auto"/>
                <w:sz w:val="24"/>
                <w:szCs w:val="24"/>
                <w:lang w:val="en-US" w:eastAsia="zh-CN"/>
              </w:rPr>
              <w:t>配备研发人员（陈进杰</w:t>
            </w:r>
            <w:r>
              <w:rPr>
                <w:rFonts w:hint="eastAsia" w:ascii="宋体" w:hAnsi="宋体" w:cs="Times New Roman"/>
                <w:color w:val="auto"/>
                <w:kern w:val="2"/>
                <w:sz w:val="24"/>
                <w:szCs w:val="24"/>
                <w:lang w:val="en-US" w:eastAsia="zh-CN" w:bidi="ar-SA"/>
              </w:rPr>
              <w:t>，</w:t>
            </w:r>
            <w:r>
              <w:rPr>
                <w:rFonts w:hint="eastAsia" w:ascii="宋体" w:hAnsi="宋体" w:cs="Times New Roman"/>
                <w:color w:val="000000" w:themeColor="text1"/>
                <w:kern w:val="2"/>
                <w:sz w:val="24"/>
                <w:szCs w:val="24"/>
                <w:lang w:val="en-US" w:eastAsia="zh-CN" w:bidi="ar-SA"/>
                <w14:textFill>
                  <w14:solidFill>
                    <w14:schemeClr w14:val="tx1"/>
                  </w14:solidFill>
                </w14:textFill>
              </w:rPr>
              <w:t>大学专科毕业，电气自动化专业，证书编号：131041201406000077；史志川，专科毕业，计算机测控技术，证书编号：102871200606001283；骆智超，专科毕业，机电一体化技术，证书编号：131121201006000761；刘学龙，大学本科，机械设计制造及其自动化，证书编号：119981201505001773</w:t>
            </w:r>
            <w:r>
              <w:rPr>
                <w:rFonts w:hint="eastAsia" w:ascii="宋体" w:hAnsi="宋体"/>
                <w:color w:val="FF0000"/>
                <w:sz w:val="24"/>
                <w:szCs w:val="24"/>
                <w:lang w:val="en-US" w:eastAsia="zh-CN"/>
              </w:rPr>
              <w:t>）。</w:t>
            </w:r>
            <w:r>
              <w:rPr>
                <w:rFonts w:hint="eastAsia" w:ascii="宋体" w:hAnsi="宋体"/>
                <w:sz w:val="24"/>
                <w:szCs w:val="24"/>
                <w:lang w:val="en-US" w:eastAsia="zh-CN"/>
              </w:rPr>
              <w:t>配备了相关的设备设施（游标卡尺、直流电阻箱、办公电脑；工业交换机；CPU控制器；变频器；智能变送器；热电阻等）；财务提供资金支持；办公室提供市场信息与客户反馈信息。</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提供设计流程，相关的控制程序与记录。</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对特定的产品、项目或合同应进行质量策划，编制设计开发资料</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公司设计开发阶无外包过程</w:t>
            </w:r>
          </w:p>
          <w:p>
            <w:pPr>
              <w:spacing w:line="360" w:lineRule="auto"/>
              <w:rPr>
                <w:rFonts w:hint="default" w:ascii="宋体" w:hAnsi="宋体"/>
                <w:sz w:val="24"/>
                <w:szCs w:val="24"/>
                <w:lang w:val="en-US" w:eastAsia="zh-CN"/>
              </w:rPr>
            </w:pPr>
          </w:p>
        </w:tc>
        <w:tc>
          <w:tcPr>
            <w:tcW w:w="1585" w:type="dxa"/>
          </w:tcPr>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sz w:val="24"/>
                <w:szCs w:val="24"/>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spacing w:before="120" w:line="360" w:lineRule="auto"/>
              <w:rPr>
                <w:rFonts w:hint="eastAsia" w:ascii="宋体" w:hAnsi="宋体"/>
                <w:sz w:val="24"/>
                <w:szCs w:val="24"/>
                <w:lang w:val="en-US" w:eastAsia="zh-CN"/>
              </w:rPr>
            </w:pPr>
            <w:r>
              <w:rPr>
                <w:rFonts w:hint="eastAsia" w:ascii="宋体" w:hAnsi="宋体"/>
                <w:sz w:val="24"/>
                <w:szCs w:val="24"/>
                <w:lang w:val="en-US" w:eastAsia="zh-CN"/>
              </w:rPr>
              <w:t>设计和开发策划</w:t>
            </w:r>
          </w:p>
          <w:p>
            <w:pPr>
              <w:spacing w:before="120" w:line="360" w:lineRule="auto"/>
              <w:rPr>
                <w:rFonts w:hint="eastAsia" w:ascii="宋体" w:hAnsi="宋体"/>
                <w:sz w:val="24"/>
                <w:szCs w:val="24"/>
                <w:lang w:val="en-US" w:eastAsia="zh-CN"/>
              </w:rPr>
            </w:pPr>
          </w:p>
          <w:p>
            <w:pPr>
              <w:spacing w:before="120" w:line="360" w:lineRule="auto"/>
              <w:rPr>
                <w:rFonts w:hint="default" w:ascii="宋体" w:hAnsi="宋体"/>
                <w:sz w:val="24"/>
                <w:szCs w:val="24"/>
                <w:lang w:val="en-US" w:eastAsia="zh-CN"/>
              </w:rPr>
            </w:pPr>
          </w:p>
        </w:tc>
        <w:tc>
          <w:tcPr>
            <w:tcW w:w="960" w:type="dxa"/>
          </w:tcPr>
          <w:p>
            <w:pPr>
              <w:spacing w:before="120" w:line="360" w:lineRule="auto"/>
              <w:rPr>
                <w:rFonts w:hint="eastAsia" w:ascii="宋体" w:hAnsi="宋体"/>
                <w:sz w:val="24"/>
                <w:szCs w:val="24"/>
                <w:lang w:val="en-US" w:eastAsia="zh-CN"/>
              </w:rPr>
            </w:pPr>
            <w:r>
              <w:rPr>
                <w:rFonts w:hint="eastAsia" w:ascii="宋体" w:hAnsi="宋体"/>
                <w:sz w:val="24"/>
                <w:szCs w:val="24"/>
                <w:lang w:val="en-US" w:eastAsia="zh-CN"/>
              </w:rPr>
              <w:t>Q8.3.1</w:t>
            </w:r>
          </w:p>
          <w:p>
            <w:pPr>
              <w:spacing w:before="120" w:line="360" w:lineRule="auto"/>
              <w:rPr>
                <w:rFonts w:hint="eastAsia" w:ascii="宋体" w:hAnsi="宋体"/>
                <w:sz w:val="24"/>
                <w:szCs w:val="24"/>
                <w:lang w:val="en-US" w:eastAsia="zh-CN"/>
              </w:rPr>
            </w:pPr>
            <w:r>
              <w:rPr>
                <w:rFonts w:hint="eastAsia" w:ascii="宋体" w:hAnsi="宋体"/>
                <w:sz w:val="24"/>
                <w:szCs w:val="24"/>
                <w:lang w:val="en-US" w:eastAsia="zh-CN"/>
              </w:rPr>
              <w:t>Q8.3.2</w:t>
            </w:r>
          </w:p>
          <w:p>
            <w:pPr>
              <w:spacing w:before="120" w:line="360" w:lineRule="auto"/>
              <w:rPr>
                <w:rFonts w:hint="eastAsia" w:ascii="宋体" w:hAnsi="宋体"/>
                <w:sz w:val="24"/>
                <w:szCs w:val="24"/>
                <w:lang w:val="en-US" w:eastAsia="zh-CN"/>
              </w:rPr>
            </w:pPr>
          </w:p>
          <w:p>
            <w:pPr>
              <w:spacing w:before="120" w:line="360" w:lineRule="auto"/>
              <w:rPr>
                <w:rFonts w:hint="default" w:ascii="宋体" w:hAnsi="宋体"/>
                <w:sz w:val="24"/>
                <w:szCs w:val="24"/>
                <w:lang w:val="en-US" w:eastAsia="zh-CN"/>
              </w:rPr>
            </w:pPr>
          </w:p>
        </w:tc>
        <w:tc>
          <w:tcPr>
            <w:tcW w:w="10004" w:type="dxa"/>
          </w:tcPr>
          <w:p>
            <w:pPr>
              <w:spacing w:before="120" w:line="360" w:lineRule="auto"/>
              <w:rPr>
                <w:rFonts w:hint="default" w:ascii="宋体" w:hAnsi="宋体" w:eastAsia="宋体" w:cs="Times New Roman"/>
                <w:color w:val="000000"/>
                <w:kern w:val="2"/>
                <w:sz w:val="24"/>
                <w:szCs w:val="24"/>
                <w:lang w:val="en-US" w:eastAsia="zh-CN" w:bidi="ar-SA"/>
              </w:rPr>
            </w:pPr>
            <w:r>
              <w:rPr>
                <w:rFonts w:hint="eastAsia" w:ascii="宋体" w:hAnsi="宋体"/>
                <w:color w:val="000000" w:themeColor="text1"/>
                <w:sz w:val="24"/>
                <w:szCs w:val="24"/>
                <w:lang w:val="en-US" w:eastAsia="zh-CN"/>
                <w14:textFill>
                  <w14:solidFill>
                    <w14:schemeClr w14:val="tx1"/>
                  </w14:solidFill>
                </w14:textFill>
              </w:rPr>
              <w:t>企业编辑了</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公司编辑了</w:t>
            </w:r>
            <w:r>
              <w:rPr>
                <w:rFonts w:hint="eastAsia" w:ascii="宋体" w:hAnsi="宋体"/>
                <w:color w:val="000000" w:themeColor="text1"/>
                <w:sz w:val="24"/>
                <w:szCs w:val="24"/>
                <w:lang w:val="en-US" w:eastAsia="zh-CN"/>
                <w14:textFill>
                  <w14:solidFill>
                    <w14:schemeClr w14:val="tx1"/>
                  </w14:solidFill>
                </w14:textFill>
              </w:rPr>
              <w:t>《设计和开发控制程序》</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《测量、分析和改进控制程序》</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《纠正措施和预防措施控制程序》</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《人力资源培训控制程序》</w:t>
            </w:r>
            <w:r>
              <w:rPr>
                <w:rFonts w:hint="eastAsia" w:ascii="宋体" w:hAnsi="宋体" w:cs="Times New Roman"/>
                <w:color w:val="000000" w:themeColor="text1"/>
                <w:kern w:val="2"/>
                <w:sz w:val="24"/>
                <w:szCs w:val="24"/>
                <w:lang w:val="en-US" w:eastAsia="zh-CN" w:bidi="ar-SA"/>
                <w14:textFill>
                  <w14:solidFill>
                    <w14:schemeClr w14:val="tx1"/>
                  </w14:solidFill>
                </w14:textFill>
              </w:rPr>
              <w:t>等控制文件。</w:t>
            </w:r>
            <w:r>
              <w:rPr>
                <w:rFonts w:hint="eastAsia" w:ascii="宋体" w:hAnsi="宋体"/>
                <w:color w:val="000000" w:themeColor="text1"/>
                <w:sz w:val="24"/>
                <w:szCs w:val="24"/>
                <w:lang w:val="en-US" w:eastAsia="zh-CN"/>
                <w14:textFill>
                  <w14:solidFill>
                    <w14:schemeClr w14:val="tx1"/>
                  </w14:solidFill>
                </w14:textFill>
              </w:rPr>
              <w:t>查项目进行分别进行：《技术方案》、《设计任务通知书》</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cs="Times New Roman"/>
                <w:color w:val="000000" w:themeColor="text1"/>
                <w:kern w:val="2"/>
                <w:sz w:val="24"/>
                <w:szCs w:val="24"/>
                <w:lang w:val="en-US" w:eastAsia="zh-CN" w:bidi="ar-SA"/>
                <w14:textFill>
                  <w14:solidFill>
                    <w14:schemeClr w14:val="tx1"/>
                  </w14:solidFill>
                </w14:textFill>
              </w:rPr>
              <w:t>《项目设计评审》</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《项目设计工作计划》、</w:t>
            </w:r>
            <w:r>
              <w:rPr>
                <w:rFonts w:hint="eastAsia" w:ascii="宋体" w:hAnsi="宋体" w:cs="Times New Roman"/>
                <w:color w:val="000000" w:themeColor="text1"/>
                <w:kern w:val="2"/>
                <w:sz w:val="24"/>
                <w:szCs w:val="24"/>
                <w:lang w:val="en-US" w:eastAsia="zh-CN" w:bidi="ar-SA"/>
                <w14:textFill>
                  <w14:solidFill>
                    <w14:schemeClr w14:val="tx1"/>
                  </w14:solidFill>
                </w14:textFill>
              </w:rPr>
              <w:t>《设计输入记录和评审表》《设计验证记录表》等</w:t>
            </w:r>
            <w:r>
              <w:rPr>
                <w:rFonts w:hint="eastAsia" w:ascii="宋体" w:hAnsi="宋体" w:cs="Times New Roman"/>
                <w:color w:val="000000"/>
                <w:kern w:val="2"/>
                <w:sz w:val="24"/>
                <w:szCs w:val="24"/>
                <w:lang w:val="en-US" w:eastAsia="zh-CN" w:bidi="ar-SA"/>
              </w:rPr>
              <w:t>，进行全面分析</w:t>
            </w:r>
            <w:r>
              <w:rPr>
                <w:rFonts w:hint="eastAsia" w:ascii="宋体" w:hAnsi="宋体"/>
                <w:color w:val="000000"/>
                <w:sz w:val="24"/>
                <w:szCs w:val="24"/>
                <w:lang w:val="en-US" w:eastAsia="zh-CN"/>
              </w:rPr>
              <w:t>、</w:t>
            </w:r>
            <w:r>
              <w:rPr>
                <w:rFonts w:hint="eastAsia" w:ascii="宋体" w:hAnsi="宋体" w:cs="Times New Roman"/>
                <w:color w:val="000000"/>
                <w:kern w:val="2"/>
                <w:sz w:val="24"/>
                <w:szCs w:val="24"/>
                <w:lang w:val="en-US" w:eastAsia="zh-CN" w:bidi="ar-SA"/>
              </w:rPr>
              <w:t>合理安排工作</w:t>
            </w:r>
            <w:r>
              <w:rPr>
                <w:rFonts w:hint="eastAsia" w:ascii="宋体" w:hAnsi="宋体"/>
                <w:color w:val="000000"/>
                <w:sz w:val="24"/>
                <w:szCs w:val="24"/>
                <w:lang w:val="en-US" w:eastAsia="zh-CN"/>
              </w:rPr>
              <w:t>、对产品进行严格测试</w:t>
            </w:r>
            <w:r>
              <w:rPr>
                <w:rFonts w:hint="eastAsia" w:ascii="宋体" w:hAnsi="宋体" w:eastAsia="宋体" w:cs="Times New Roman"/>
                <w:color w:val="000000"/>
                <w:kern w:val="2"/>
                <w:sz w:val="24"/>
                <w:szCs w:val="24"/>
                <w:lang w:val="en-US" w:eastAsia="zh-CN" w:bidi="ar-SA"/>
              </w:rPr>
              <w:t>。现场查看</w:t>
            </w:r>
            <w:r>
              <w:rPr>
                <w:rFonts w:hint="eastAsia" w:ascii="宋体" w:hAnsi="宋体" w:cs="Times New Roman"/>
                <w:color w:val="000000"/>
                <w:kern w:val="2"/>
                <w:sz w:val="24"/>
                <w:szCs w:val="24"/>
                <w:lang w:val="en-US" w:eastAsia="zh-CN" w:bidi="ar-SA"/>
              </w:rPr>
              <w:t>过程运行环境适宜</w:t>
            </w:r>
            <w:r>
              <w:rPr>
                <w:rFonts w:hint="eastAsia" w:ascii="宋体" w:hAnsi="宋体" w:eastAsia="宋体" w:cs="Times New Roman"/>
                <w:color w:val="000000"/>
                <w:kern w:val="2"/>
                <w:sz w:val="24"/>
                <w:szCs w:val="24"/>
                <w:lang w:val="en-US" w:eastAsia="zh-CN" w:bidi="ar-SA"/>
              </w:rPr>
              <w:t>,设计开发所需的设备和监视测量装置的提供基本满足要求</w:t>
            </w:r>
            <w:r>
              <w:rPr>
                <w:rFonts w:hint="eastAsia" w:ascii="宋体" w:hAnsi="宋体" w:cs="Times New Roman"/>
                <w:color w:val="000000"/>
                <w:kern w:val="2"/>
                <w:sz w:val="24"/>
                <w:szCs w:val="24"/>
                <w:lang w:val="en-US" w:eastAsia="zh-CN" w:bidi="ar-SA"/>
              </w:rPr>
              <w:t>，详见</w:t>
            </w:r>
            <w:r>
              <w:rPr>
                <w:rFonts w:ascii="宋体" w:hAnsi="宋体"/>
                <w:sz w:val="24"/>
                <w:szCs w:val="24"/>
              </w:rPr>
              <w:t>Q7.1.</w:t>
            </w:r>
            <w:r>
              <w:rPr>
                <w:rFonts w:hint="eastAsia" w:ascii="宋体" w:hAnsi="宋体"/>
                <w:sz w:val="24"/>
                <w:szCs w:val="24"/>
                <w:lang w:val="en-US" w:eastAsia="zh-CN"/>
              </w:rPr>
              <w:t>3、</w:t>
            </w:r>
            <w:r>
              <w:rPr>
                <w:rFonts w:ascii="宋体" w:hAnsi="宋体"/>
                <w:sz w:val="24"/>
                <w:szCs w:val="24"/>
              </w:rPr>
              <w:t>Q7.1.</w:t>
            </w:r>
            <w:r>
              <w:rPr>
                <w:rFonts w:hint="eastAsia" w:ascii="宋体" w:hAnsi="宋体"/>
                <w:sz w:val="24"/>
                <w:szCs w:val="24"/>
                <w:lang w:val="en-US" w:eastAsia="zh-CN"/>
              </w:rPr>
              <w:t>4、</w:t>
            </w:r>
            <w:r>
              <w:rPr>
                <w:rFonts w:ascii="宋体" w:hAnsi="宋体"/>
                <w:sz w:val="24"/>
                <w:szCs w:val="24"/>
              </w:rPr>
              <w:t>Q</w:t>
            </w:r>
            <w:r>
              <w:rPr>
                <w:rFonts w:ascii="宋体" w:hAnsi="宋体"/>
                <w:color w:val="000000" w:themeColor="text1"/>
                <w:sz w:val="24"/>
                <w:szCs w:val="24"/>
                <w14:textFill>
                  <w14:solidFill>
                    <w14:schemeClr w14:val="tx1"/>
                  </w14:solidFill>
                </w14:textFill>
              </w:rPr>
              <w:t>7.1.</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s="Times New Roman"/>
                <w:color w:val="000000" w:themeColor="text1"/>
                <w:kern w:val="2"/>
                <w:sz w:val="24"/>
                <w:szCs w:val="24"/>
                <w:lang w:val="en-US" w:eastAsia="zh-CN" w:bidi="ar-SA"/>
                <w14:textFill>
                  <w14:solidFill>
                    <w14:schemeClr w14:val="tx1"/>
                  </w14:solidFill>
                </w14:textFill>
              </w:rPr>
              <w:t>，查人员资质：</w:t>
            </w:r>
            <w:r>
              <w:rPr>
                <w:rFonts w:hint="eastAsia" w:ascii="宋体" w:hAnsi="宋体"/>
                <w:color w:val="auto"/>
                <w:sz w:val="24"/>
                <w:szCs w:val="24"/>
                <w:lang w:val="en-US" w:eastAsia="zh-CN"/>
              </w:rPr>
              <w:t>配备研发人员（陈进杰</w:t>
            </w:r>
            <w:r>
              <w:rPr>
                <w:rFonts w:hint="eastAsia" w:ascii="宋体" w:hAnsi="宋体" w:cs="Times New Roman"/>
                <w:color w:val="auto"/>
                <w:kern w:val="2"/>
                <w:sz w:val="24"/>
                <w:szCs w:val="24"/>
                <w:lang w:val="en-US" w:eastAsia="zh-CN" w:bidi="ar-SA"/>
              </w:rPr>
              <w:t>，</w:t>
            </w:r>
            <w:r>
              <w:rPr>
                <w:rFonts w:hint="eastAsia" w:ascii="宋体" w:hAnsi="宋体" w:cs="Times New Roman"/>
                <w:color w:val="000000" w:themeColor="text1"/>
                <w:kern w:val="2"/>
                <w:sz w:val="24"/>
                <w:szCs w:val="24"/>
                <w:lang w:val="en-US" w:eastAsia="zh-CN" w:bidi="ar-SA"/>
                <w14:textFill>
                  <w14:solidFill>
                    <w14:schemeClr w14:val="tx1"/>
                  </w14:solidFill>
                </w14:textFill>
              </w:rPr>
              <w:t>大学专科毕业，电气自动化专业，证书编号：131041201406000077；史志川，专科毕业，计算机测控技术，证书编号：102871200606001283；骆智超，专科毕业，机电一体化技术，证书编号：131121201006000761；刘学龙，大学本科，机械设计制造及其自动化，证书编号：119981201505001773</w:t>
            </w:r>
            <w:r>
              <w:rPr>
                <w:rFonts w:hint="eastAsia" w:ascii="宋体" w:hAnsi="宋体"/>
                <w:color w:val="FF0000"/>
                <w:sz w:val="24"/>
                <w:szCs w:val="24"/>
                <w:lang w:val="en-US" w:eastAsia="zh-CN"/>
              </w:rPr>
              <w:t>）。</w:t>
            </w:r>
            <w:r>
              <w:rPr>
                <w:rFonts w:hint="eastAsia" w:ascii="宋体" w:hAnsi="宋体"/>
                <w:sz w:val="24"/>
                <w:szCs w:val="24"/>
                <w:lang w:val="en-US" w:eastAsia="zh-CN"/>
              </w:rPr>
              <w:t>配备了相关的设备设施（游标卡尺、直流电阻箱办公电脑；工业交换机；CPU控制器；变频器；智能变送器；热电阻等）；</w:t>
            </w:r>
            <w:r>
              <w:rPr>
                <w:rFonts w:hint="eastAsia" w:ascii="宋体" w:hAnsi="宋体" w:cs="Times New Roman"/>
                <w:color w:val="000000" w:themeColor="text1"/>
                <w:kern w:val="2"/>
                <w:sz w:val="24"/>
                <w:szCs w:val="24"/>
                <w:lang w:val="en-US" w:eastAsia="zh-CN" w:bidi="ar-SA"/>
                <w14:textFill>
                  <w14:solidFill>
                    <w14:schemeClr w14:val="tx1"/>
                  </w14:solidFill>
                </w14:textFill>
              </w:rPr>
              <w:t>人员配置符合要求。</w:t>
            </w:r>
            <w:r>
              <w:rPr>
                <w:rFonts w:hint="eastAsia" w:ascii="宋体" w:hAnsi="宋体" w:eastAsia="宋体" w:cs="Times New Roman"/>
                <w:color w:val="000000"/>
                <w:kern w:val="2"/>
                <w:sz w:val="24"/>
                <w:szCs w:val="24"/>
                <w:lang w:val="en-US" w:eastAsia="zh-CN" w:bidi="ar-SA"/>
              </w:rPr>
              <w:t>明确了所需要的资源配置以及资金预算。</w:t>
            </w:r>
            <w:r>
              <w:rPr>
                <w:rFonts w:hint="eastAsia" w:ascii="宋体" w:hAnsi="宋体" w:cs="Times New Roman"/>
                <w:color w:val="000000"/>
                <w:kern w:val="2"/>
                <w:sz w:val="24"/>
                <w:szCs w:val="24"/>
                <w:lang w:val="en-US" w:eastAsia="zh-CN" w:bidi="ar-SA"/>
              </w:rPr>
              <w:t>后期输出结果可以</w:t>
            </w:r>
            <w:r>
              <w:rPr>
                <w:rFonts w:hint="eastAsia" w:ascii="宋体" w:hAnsi="宋体" w:cs="Times New Roman"/>
                <w:color w:val="auto"/>
                <w:kern w:val="2"/>
                <w:sz w:val="24"/>
                <w:szCs w:val="24"/>
                <w:lang w:val="en-US" w:eastAsia="zh-CN" w:bidi="ar-SA"/>
              </w:rPr>
              <w:t>依照合同和客户要求等检测，</w:t>
            </w:r>
            <w:r>
              <w:rPr>
                <w:rFonts w:hint="eastAsia" w:ascii="宋体" w:hAnsi="宋体" w:eastAsia="宋体" w:cs="Times New Roman"/>
                <w:color w:val="auto"/>
                <w:kern w:val="2"/>
                <w:sz w:val="24"/>
                <w:szCs w:val="24"/>
                <w:lang w:val="en-US" w:eastAsia="zh-CN" w:bidi="ar-SA"/>
              </w:rPr>
              <w:t>测试程文玉琼</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沈晓明</w:t>
            </w:r>
            <w:r>
              <w:rPr>
                <w:rFonts w:hint="eastAsia" w:ascii="宋体" w:hAnsi="宋体" w:cs="Times New Roman"/>
                <w:color w:val="auto"/>
                <w:kern w:val="2"/>
                <w:sz w:val="24"/>
                <w:szCs w:val="24"/>
                <w:lang w:val="en-US" w:eastAsia="zh-CN" w:bidi="ar-SA"/>
              </w:rPr>
              <w:t>参与，且需经客户验证才可正式通过，详见</w:t>
            </w:r>
            <w:r>
              <w:rPr>
                <w:rFonts w:hint="eastAsia" w:ascii="宋体" w:hAnsi="宋体"/>
                <w:color w:val="auto"/>
                <w:sz w:val="24"/>
                <w:szCs w:val="24"/>
                <w:lang w:val="en-US" w:eastAsia="zh-CN"/>
              </w:rPr>
              <w:t>Q8.3.4、Q8.3.5、</w:t>
            </w:r>
            <w:r>
              <w:rPr>
                <w:rFonts w:ascii="宋体" w:hAnsi="宋体"/>
                <w:color w:val="auto"/>
                <w:sz w:val="24"/>
                <w:szCs w:val="24"/>
              </w:rPr>
              <w:t>Q</w:t>
            </w:r>
            <w:r>
              <w:rPr>
                <w:rFonts w:hint="eastAsia" w:ascii="宋体" w:hAnsi="宋体"/>
                <w:color w:val="auto"/>
                <w:sz w:val="24"/>
                <w:szCs w:val="24"/>
                <w:lang w:val="en-US" w:eastAsia="zh-CN"/>
              </w:rPr>
              <w:t>8.6。</w:t>
            </w:r>
          </w:p>
          <w:p>
            <w:pPr>
              <w:snapToGrid w:val="0"/>
              <w:spacing w:line="360" w:lineRule="auto"/>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研发</w:t>
            </w:r>
            <w:r>
              <w:rPr>
                <w:rFonts w:hint="eastAsia" w:ascii="宋体" w:hAnsi="宋体"/>
                <w:color w:val="000000"/>
                <w:sz w:val="24"/>
                <w:szCs w:val="24"/>
                <w:lang w:eastAsia="zh-CN"/>
              </w:rPr>
              <w:t>部</w:t>
            </w:r>
            <w:r>
              <w:rPr>
                <w:rFonts w:hint="eastAsia" w:ascii="宋体" w:hAnsi="宋体"/>
                <w:color w:val="000000"/>
                <w:sz w:val="24"/>
                <w:szCs w:val="24"/>
              </w:rPr>
              <w:t>应根据市场的需求或合同的规定，制订相应的分析、设计和开发计划，并报总经理审批。。</w:t>
            </w:r>
          </w:p>
          <w:p>
            <w:pPr>
              <w:snapToGrid w:val="0"/>
              <w:spacing w:line="360" w:lineRule="auto"/>
              <w:rPr>
                <w:rFonts w:ascii="宋体" w:hAnsi="宋体"/>
                <w:color w:val="000000"/>
                <w:sz w:val="24"/>
                <w:szCs w:val="24"/>
              </w:rPr>
            </w:pPr>
            <w:r>
              <w:rPr>
                <w:rFonts w:hint="eastAsia" w:ascii="宋体" w:hAnsi="宋体"/>
                <w:color w:val="000000"/>
                <w:sz w:val="24"/>
                <w:szCs w:val="24"/>
              </w:rPr>
              <w:t>--本次审核</w:t>
            </w:r>
            <w:r>
              <w:rPr>
                <w:rFonts w:hint="eastAsia" w:ascii="宋体" w:hAnsi="宋体"/>
                <w:color w:val="000000"/>
                <w:sz w:val="24"/>
                <w:szCs w:val="24"/>
                <w:lang w:eastAsia="zh-CN"/>
              </w:rPr>
              <w:t>：</w:t>
            </w:r>
            <w:r>
              <w:rPr>
                <w:rFonts w:hint="eastAsia" w:ascii="宋体" w:hAnsi="宋体"/>
                <w:color w:val="000000"/>
                <w:sz w:val="24"/>
                <w:szCs w:val="24"/>
                <w:lang w:val="en-US" w:eastAsia="zh-CN"/>
              </w:rPr>
              <w:t>按客户要求研发设计：湖北广水卷烟厂风力送丝机电控系统</w:t>
            </w:r>
            <w:r>
              <w:rPr>
                <w:rFonts w:hint="eastAsia" w:ascii="宋体" w:hAnsi="宋体"/>
                <w:color w:val="000000"/>
                <w:sz w:val="24"/>
                <w:szCs w:val="24"/>
              </w:rPr>
              <w:t>，抽查其实施记录：</w:t>
            </w:r>
          </w:p>
          <w:p>
            <w:pPr>
              <w:snapToGrid w:val="0"/>
              <w:spacing w:line="360" w:lineRule="auto"/>
              <w:rPr>
                <w:rFonts w:ascii="宋体" w:hAnsi="宋体"/>
                <w:color w:val="000000"/>
                <w:sz w:val="24"/>
                <w:szCs w:val="24"/>
              </w:rPr>
            </w:pPr>
            <w:r>
              <w:rPr>
                <w:rFonts w:hint="eastAsia" w:ascii="宋体" w:hAnsi="宋体"/>
                <w:color w:val="000000"/>
                <w:sz w:val="24"/>
                <w:szCs w:val="24"/>
              </w:rPr>
              <w:t>—项目名称：</w:t>
            </w:r>
            <w:r>
              <w:rPr>
                <w:rFonts w:hint="eastAsia" w:ascii="宋体" w:hAnsi="宋体"/>
                <w:color w:val="000000"/>
                <w:sz w:val="24"/>
                <w:szCs w:val="24"/>
                <w:lang w:val="en-US" w:eastAsia="zh-CN"/>
              </w:rPr>
              <w:t>湖北广水卷烟厂风力送丝机电控系统</w:t>
            </w:r>
          </w:p>
          <w:p>
            <w:pPr>
              <w:pStyle w:val="2"/>
              <w:numPr>
                <w:ilvl w:val="0"/>
                <w:numId w:val="0"/>
              </w:numPr>
              <w:spacing w:line="360" w:lineRule="auto"/>
              <w:ind w:leftChars="0"/>
              <w:rPr>
                <w:rFonts w:hint="eastAsia" w:ascii="宋体" w:hAnsi="宋体" w:cs="宋体"/>
                <w:sz w:val="24"/>
                <w:szCs w:val="24"/>
              </w:rPr>
            </w:pPr>
            <w:r>
              <w:rPr>
                <w:rFonts w:hint="eastAsia" w:ascii="宋体" w:hAnsi="宋体"/>
                <w:color w:val="000000"/>
                <w:sz w:val="24"/>
                <w:szCs w:val="24"/>
              </w:rPr>
              <w:t>20</w:t>
            </w:r>
            <w:r>
              <w:rPr>
                <w:rFonts w:hint="eastAsia" w:ascii="宋体" w:hAnsi="宋体"/>
                <w:color w:val="000000"/>
                <w:sz w:val="24"/>
                <w:szCs w:val="24"/>
                <w:lang w:val="en-US" w:eastAsia="zh-CN"/>
              </w:rPr>
              <w:t>21</w:t>
            </w:r>
            <w:r>
              <w:rPr>
                <w:rFonts w:hint="eastAsia" w:ascii="宋体" w:hAnsi="宋体"/>
                <w:color w:val="000000"/>
                <w:sz w:val="24"/>
                <w:szCs w:val="24"/>
              </w:rPr>
              <w:t>.</w:t>
            </w:r>
            <w:r>
              <w:rPr>
                <w:rFonts w:hint="eastAsia" w:ascii="宋体" w:hAnsi="宋体"/>
                <w:color w:val="000000"/>
                <w:sz w:val="24"/>
                <w:szCs w:val="24"/>
                <w:lang w:val="en-US" w:eastAsia="zh-CN"/>
              </w:rPr>
              <w:t>11</w:t>
            </w:r>
            <w:r>
              <w:rPr>
                <w:rFonts w:hint="eastAsia" w:ascii="宋体" w:hAnsi="宋体"/>
                <w:color w:val="000000"/>
                <w:sz w:val="24"/>
                <w:szCs w:val="24"/>
              </w:rPr>
              <w:t>.</w:t>
            </w:r>
            <w:r>
              <w:rPr>
                <w:rFonts w:hint="eastAsia" w:ascii="宋体" w:hAnsi="宋体"/>
                <w:color w:val="000000"/>
                <w:sz w:val="24"/>
                <w:szCs w:val="24"/>
                <w:lang w:val="en-US" w:eastAsia="zh-CN"/>
              </w:rPr>
              <w:t>6</w:t>
            </w:r>
            <w:r>
              <w:rPr>
                <w:rFonts w:hint="eastAsia" w:ascii="宋体" w:hAnsi="宋体"/>
                <w:color w:val="000000"/>
                <w:sz w:val="24"/>
                <w:szCs w:val="24"/>
              </w:rPr>
              <w:t>，根据《</w:t>
            </w:r>
            <w:r>
              <w:rPr>
                <w:rFonts w:hint="eastAsia" w:ascii="宋体" w:hAnsi="宋体"/>
                <w:color w:val="000000"/>
                <w:sz w:val="24"/>
                <w:szCs w:val="24"/>
                <w:lang w:val="en-US" w:eastAsia="zh-CN"/>
              </w:rPr>
              <w:t>技术方案</w:t>
            </w:r>
            <w:r>
              <w:rPr>
                <w:rFonts w:hint="eastAsia" w:ascii="宋体" w:hAnsi="宋体"/>
                <w:color w:val="000000"/>
                <w:sz w:val="24"/>
                <w:szCs w:val="24"/>
              </w:rPr>
              <w:t>》：客户</w:t>
            </w:r>
            <w:r>
              <w:rPr>
                <w:rFonts w:hint="eastAsia" w:ascii="宋体" w:hAnsi="宋体"/>
                <w:color w:val="000000"/>
                <w:sz w:val="24"/>
                <w:szCs w:val="24"/>
                <w:lang w:eastAsia="zh-CN"/>
              </w:rPr>
              <w:t>：</w:t>
            </w:r>
            <w:r>
              <w:rPr>
                <w:rFonts w:hint="eastAsia" w:ascii="宋体" w:hAnsi="宋体"/>
                <w:color w:val="000000"/>
                <w:szCs w:val="21"/>
                <w:shd w:val="clear" w:color="auto" w:fill="FFFFFF"/>
              </w:rPr>
              <w:t>杭州萧山烟草机械设备有限公司</w:t>
            </w:r>
            <w:r>
              <w:rPr>
                <w:rFonts w:hint="eastAsia" w:ascii="宋体" w:hAnsi="宋体"/>
                <w:color w:val="000000"/>
                <w:sz w:val="24"/>
                <w:szCs w:val="24"/>
              </w:rPr>
              <w:t>，</w:t>
            </w:r>
            <w:r>
              <w:rPr>
                <w:rFonts w:hint="eastAsia"/>
                <w:sz w:val="24"/>
                <w:szCs w:val="24"/>
                <w:lang w:val="en-US" w:eastAsia="zh-CN"/>
              </w:rPr>
              <w:t>项目要求：将1-6#位丝机整改为选用西门子S7-400系列CPU，下挂ET200S系列PROFINET通讯模块</w:t>
            </w:r>
            <w:r>
              <w:rPr>
                <w:rFonts w:hint="eastAsia" w:ascii="宋体" w:hAnsi="宋体" w:cs="宋体"/>
                <w:sz w:val="24"/>
                <w:szCs w:val="24"/>
              </w:rPr>
              <w:t>。</w:t>
            </w:r>
          </w:p>
          <w:p>
            <w:pPr>
              <w:pStyle w:val="17"/>
              <w:spacing w:line="360" w:lineRule="auto"/>
              <w:rPr>
                <w:rFonts w:hint="default"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查系统方案设计，明确了所需控制柜配置：CPU416-3PN/DP</w:t>
            </w:r>
            <w:r>
              <w:rPr>
                <w:rFonts w:hint="eastAsia" w:ascii="宋体" w:hAnsi="宋体"/>
                <w:color w:val="000000"/>
                <w:sz w:val="24"/>
                <w:szCs w:val="24"/>
              </w:rPr>
              <w:t>、</w:t>
            </w:r>
            <w:r>
              <w:rPr>
                <w:rFonts w:hint="eastAsia" w:ascii="宋体" w:hAnsi="宋体"/>
                <w:color w:val="000000"/>
                <w:sz w:val="24"/>
                <w:szCs w:val="24"/>
                <w:lang w:val="en-US" w:eastAsia="zh-CN"/>
              </w:rPr>
              <w:t>UR2 中央控制器/扩展设备</w:t>
            </w:r>
            <w:r>
              <w:rPr>
                <w:rFonts w:hint="eastAsia" w:ascii="宋体" w:hAnsi="宋体"/>
                <w:color w:val="000000"/>
                <w:sz w:val="24"/>
                <w:szCs w:val="24"/>
              </w:rPr>
              <w:t>、</w:t>
            </w:r>
            <w:r>
              <w:rPr>
                <w:rFonts w:hint="eastAsia" w:ascii="宋体" w:hAnsi="宋体"/>
                <w:color w:val="000000"/>
                <w:sz w:val="24"/>
                <w:szCs w:val="24"/>
                <w:lang w:val="en-US" w:eastAsia="zh-CN"/>
              </w:rPr>
              <w:t xml:space="preserve">电子模块，4DI，24VDC等；系统功能配置：PLC控制系统硬件配置；PLC盘柜配置；PLC系统功能；子站箱功能及配置等等，详见《设计方案》。 </w:t>
            </w:r>
          </w:p>
          <w:p>
            <w:pPr>
              <w:pStyle w:val="17"/>
              <w:spacing w:line="360" w:lineRule="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制定设计人员，与设计周期。根据《</w:t>
            </w:r>
            <w:r>
              <w:rPr>
                <w:rFonts w:hint="eastAsia" w:ascii="宋体" w:hAnsi="宋体" w:cs="Times New Roman"/>
                <w:color w:val="000000"/>
                <w:kern w:val="2"/>
                <w:sz w:val="24"/>
                <w:szCs w:val="24"/>
                <w:lang w:val="en-US" w:eastAsia="zh-CN" w:bidi="ar-SA"/>
              </w:rPr>
              <w:t>设计和开发计划书</w:t>
            </w:r>
            <w:r>
              <w:rPr>
                <w:rFonts w:hint="eastAsia" w:ascii="宋体" w:hAnsi="宋体" w:eastAsia="宋体" w:cs="Times New Roman"/>
                <w:color w:val="000000"/>
                <w:kern w:val="2"/>
                <w:sz w:val="24"/>
                <w:szCs w:val="24"/>
                <w:lang w:val="en-US" w:eastAsia="zh-CN" w:bidi="ar-SA"/>
              </w:rPr>
              <w:t>》，确定项目负责人、组成人员、职责、各阶段分工及工作内容，并包括评审、验证、确认阶段等。</w:t>
            </w:r>
            <w:r>
              <w:rPr>
                <w:rFonts w:hint="eastAsia" w:ascii="宋体" w:hAnsi="宋体" w:cs="Times New Roman"/>
                <w:color w:val="000000"/>
                <w:kern w:val="2"/>
                <w:sz w:val="24"/>
                <w:szCs w:val="24"/>
                <w:lang w:val="en-US" w:eastAsia="zh-CN" w:bidi="ar-SA"/>
              </w:rPr>
              <w:t>设计开发人员安排如下表：</w:t>
            </w:r>
          </w:p>
          <w:p>
            <w:pPr>
              <w:pStyle w:val="17"/>
              <w:spacing w:line="360" w:lineRule="auto"/>
              <w:rPr>
                <w:rFonts w:hint="eastAsia" w:ascii="宋体" w:hAnsi="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020"/>
              <w:gridCol w:w="1035"/>
              <w:gridCol w:w="1065"/>
              <w:gridCol w:w="1215"/>
              <w:gridCol w:w="165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top"/>
                </w:tcPr>
                <w:p>
                  <w:pPr>
                    <w:spacing w:line="360" w:lineRule="auto"/>
                    <w:rPr>
                      <w:rFonts w:hint="default" w:ascii="宋体" w:hAnsi="宋体" w:cs="Times New Roman"/>
                      <w:color w:val="000000"/>
                      <w:kern w:val="2"/>
                      <w:sz w:val="24"/>
                      <w:szCs w:val="24"/>
                      <w:vertAlign w:val="baseline"/>
                      <w:lang w:val="en-US" w:eastAsia="zh-CN" w:bidi="ar-SA"/>
                    </w:rPr>
                  </w:pPr>
                  <w:r>
                    <w:rPr>
                      <w:rFonts w:hint="eastAsia"/>
                      <w:sz w:val="24"/>
                      <w:szCs w:val="24"/>
                    </w:rPr>
                    <w:t>专业</w:t>
                  </w:r>
                </w:p>
              </w:tc>
              <w:tc>
                <w:tcPr>
                  <w:tcW w:w="1020" w:type="dxa"/>
                  <w:vMerge w:val="restart"/>
                  <w:vAlign w:val="top"/>
                </w:tcPr>
                <w:p>
                  <w:pPr>
                    <w:spacing w:line="360" w:lineRule="auto"/>
                    <w:rPr>
                      <w:rFonts w:hint="default" w:ascii="宋体" w:hAnsi="宋体" w:cs="Times New Roman"/>
                      <w:color w:val="000000"/>
                      <w:kern w:val="2"/>
                      <w:sz w:val="24"/>
                      <w:szCs w:val="24"/>
                      <w:vertAlign w:val="baseline"/>
                      <w:lang w:val="en-US" w:eastAsia="zh-CN" w:bidi="ar-SA"/>
                    </w:rPr>
                  </w:pPr>
                  <w:r>
                    <w:rPr>
                      <w:rFonts w:hint="eastAsia"/>
                      <w:sz w:val="24"/>
                      <w:szCs w:val="24"/>
                    </w:rPr>
                    <w:t>设计起止日期</w:t>
                  </w:r>
                </w:p>
              </w:tc>
              <w:tc>
                <w:tcPr>
                  <w:tcW w:w="1035" w:type="dxa"/>
                  <w:vMerge w:val="restart"/>
                  <w:vAlign w:val="top"/>
                </w:tcPr>
                <w:p>
                  <w:pPr>
                    <w:spacing w:line="360" w:lineRule="auto"/>
                    <w:rPr>
                      <w:rFonts w:hint="default" w:ascii="宋体" w:hAnsi="宋体" w:cs="Times New Roman"/>
                      <w:color w:val="000000"/>
                      <w:kern w:val="2"/>
                      <w:sz w:val="24"/>
                      <w:szCs w:val="24"/>
                      <w:vertAlign w:val="baseline"/>
                      <w:lang w:val="en-US" w:eastAsia="zh-CN" w:bidi="ar-SA"/>
                    </w:rPr>
                  </w:pPr>
                  <w:r>
                    <w:rPr>
                      <w:rFonts w:hint="eastAsia"/>
                      <w:sz w:val="24"/>
                      <w:szCs w:val="24"/>
                    </w:rPr>
                    <w:t>互提资料时间</w:t>
                  </w:r>
                </w:p>
              </w:tc>
              <w:tc>
                <w:tcPr>
                  <w:tcW w:w="3930" w:type="dxa"/>
                  <w:gridSpan w:val="3"/>
                  <w:vAlign w:val="center"/>
                </w:tcPr>
                <w:p>
                  <w:pPr>
                    <w:spacing w:line="360" w:lineRule="auto"/>
                    <w:jc w:val="center"/>
                    <w:rPr>
                      <w:rFonts w:hint="eastAsia"/>
                      <w:b/>
                      <w:bCs/>
                      <w:sz w:val="24"/>
                      <w:szCs w:val="24"/>
                      <w:lang w:val="zh-TW" w:eastAsia="zh-TW"/>
                    </w:rPr>
                  </w:pPr>
                  <w:r>
                    <w:rPr>
                      <w:rFonts w:hint="eastAsia"/>
                      <w:sz w:val="24"/>
                      <w:szCs w:val="24"/>
                    </w:rPr>
                    <w:t>设计验证安排</w:t>
                  </w:r>
                </w:p>
              </w:tc>
              <w:tc>
                <w:tcPr>
                  <w:tcW w:w="2715" w:type="dxa"/>
                  <w:vMerge w:val="restart"/>
                  <w:vAlign w:val="center"/>
                </w:tcPr>
                <w:p>
                  <w:pPr>
                    <w:spacing w:line="360" w:lineRule="auto"/>
                    <w:jc w:val="center"/>
                    <w:rPr>
                      <w:rFonts w:hint="eastAsia"/>
                      <w:b/>
                      <w:bCs/>
                      <w:sz w:val="24"/>
                      <w:szCs w:val="24"/>
                      <w:lang w:val="zh-TW" w:eastAsia="zh-TW"/>
                    </w:rPr>
                  </w:pPr>
                  <w:r>
                    <w:rPr>
                      <w:rFonts w:hint="eastAsia"/>
                      <w:sz w:val="24"/>
                      <w:szCs w:val="24"/>
                    </w:rPr>
                    <w:t>各专业负责人确认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vAlign w:val="center"/>
                </w:tcPr>
                <w:p>
                  <w:pPr>
                    <w:spacing w:line="360" w:lineRule="auto"/>
                    <w:jc w:val="center"/>
                    <w:rPr>
                      <w:rFonts w:hint="default" w:ascii="宋体" w:hAnsi="宋体" w:cs="Times New Roman"/>
                      <w:color w:val="000000"/>
                      <w:kern w:val="2"/>
                      <w:sz w:val="24"/>
                      <w:szCs w:val="24"/>
                      <w:vertAlign w:val="baseline"/>
                      <w:lang w:val="en-US" w:eastAsia="zh-CN" w:bidi="ar-SA"/>
                    </w:rPr>
                  </w:pPr>
                </w:p>
              </w:tc>
              <w:tc>
                <w:tcPr>
                  <w:tcW w:w="1020" w:type="dxa"/>
                  <w:vMerge w:val="continue"/>
                  <w:vAlign w:val="top"/>
                </w:tcPr>
                <w:p>
                  <w:pPr>
                    <w:spacing w:line="360" w:lineRule="auto"/>
                    <w:rPr>
                      <w:rFonts w:hint="default" w:ascii="宋体" w:hAnsi="宋体" w:cs="Times New Roman"/>
                      <w:color w:val="000000"/>
                      <w:kern w:val="2"/>
                      <w:sz w:val="24"/>
                      <w:szCs w:val="24"/>
                      <w:vertAlign w:val="baseline"/>
                      <w:lang w:val="en-US" w:eastAsia="zh-CN" w:bidi="ar-SA"/>
                    </w:rPr>
                  </w:pPr>
                </w:p>
              </w:tc>
              <w:tc>
                <w:tcPr>
                  <w:tcW w:w="1035" w:type="dxa"/>
                  <w:vMerge w:val="continue"/>
                  <w:vAlign w:val="center"/>
                </w:tcPr>
                <w:p>
                  <w:pPr>
                    <w:spacing w:line="360" w:lineRule="auto"/>
                    <w:jc w:val="center"/>
                    <w:rPr>
                      <w:rFonts w:hint="default" w:ascii="宋体" w:hAnsi="宋体" w:cs="Times New Roman"/>
                      <w:color w:val="000000"/>
                      <w:kern w:val="2"/>
                      <w:sz w:val="24"/>
                      <w:szCs w:val="24"/>
                      <w:vertAlign w:val="baseline"/>
                      <w:lang w:val="en-US" w:eastAsia="zh-CN" w:bidi="ar-SA"/>
                    </w:rPr>
                  </w:pPr>
                </w:p>
              </w:tc>
              <w:tc>
                <w:tcPr>
                  <w:tcW w:w="1065" w:type="dxa"/>
                  <w:vAlign w:val="top"/>
                </w:tcPr>
                <w:p>
                  <w:pPr>
                    <w:spacing w:line="360" w:lineRule="auto"/>
                    <w:rPr>
                      <w:rFonts w:hint="default" w:ascii="宋体" w:hAnsi="宋体" w:cs="Times New Roman"/>
                      <w:color w:val="000000"/>
                      <w:kern w:val="2"/>
                      <w:sz w:val="24"/>
                      <w:szCs w:val="24"/>
                      <w:vertAlign w:val="baseline"/>
                      <w:lang w:val="en-US" w:eastAsia="zh-CN" w:bidi="ar-SA"/>
                    </w:rPr>
                  </w:pPr>
                  <w:r>
                    <w:rPr>
                      <w:rFonts w:hint="eastAsia"/>
                      <w:sz w:val="24"/>
                      <w:szCs w:val="24"/>
                    </w:rPr>
                    <w:t>校对时间</w:t>
                  </w:r>
                </w:p>
              </w:tc>
              <w:tc>
                <w:tcPr>
                  <w:tcW w:w="1215" w:type="dxa"/>
                  <w:vAlign w:val="top"/>
                </w:tcPr>
                <w:p>
                  <w:pPr>
                    <w:spacing w:line="360" w:lineRule="auto"/>
                    <w:rPr>
                      <w:rFonts w:hint="default" w:ascii="宋体" w:hAnsi="宋体" w:cs="Times New Roman"/>
                      <w:color w:val="000000"/>
                      <w:kern w:val="2"/>
                      <w:sz w:val="24"/>
                      <w:szCs w:val="24"/>
                      <w:vertAlign w:val="baseline"/>
                      <w:lang w:val="en-US" w:eastAsia="zh-CN" w:bidi="ar-SA"/>
                    </w:rPr>
                  </w:pPr>
                  <w:r>
                    <w:rPr>
                      <w:rFonts w:hint="eastAsia"/>
                      <w:sz w:val="24"/>
                      <w:szCs w:val="24"/>
                    </w:rPr>
                    <w:t>审核时间</w:t>
                  </w:r>
                </w:p>
              </w:tc>
              <w:tc>
                <w:tcPr>
                  <w:tcW w:w="1650" w:type="dxa"/>
                  <w:vAlign w:val="top"/>
                </w:tcPr>
                <w:p>
                  <w:pPr>
                    <w:spacing w:line="360" w:lineRule="auto"/>
                    <w:rPr>
                      <w:rFonts w:hint="default" w:ascii="宋体" w:hAnsi="宋体" w:cs="Times New Roman"/>
                      <w:color w:val="000000"/>
                      <w:kern w:val="2"/>
                      <w:sz w:val="24"/>
                      <w:szCs w:val="24"/>
                      <w:vertAlign w:val="baseline"/>
                      <w:lang w:val="en-US" w:eastAsia="zh-CN" w:bidi="ar-SA"/>
                    </w:rPr>
                  </w:pPr>
                  <w:r>
                    <w:rPr>
                      <w:rFonts w:hint="eastAsia"/>
                      <w:sz w:val="24"/>
                      <w:szCs w:val="24"/>
                    </w:rPr>
                    <w:t>审定时间</w:t>
                  </w:r>
                </w:p>
              </w:tc>
              <w:tc>
                <w:tcPr>
                  <w:tcW w:w="2715" w:type="dxa"/>
                  <w:vMerge w:val="continue"/>
                  <w:vAlign w:val="center"/>
                </w:tcPr>
                <w:p>
                  <w:pPr>
                    <w:spacing w:line="360" w:lineRule="auto"/>
                    <w:jc w:val="center"/>
                    <w:rPr>
                      <w:rFonts w:hint="default" w:ascii="宋体" w:hAnsi="宋体" w:cs="Times New Roman"/>
                      <w:color w:val="00000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top"/>
                </w:tcPr>
                <w:p>
                  <w:pPr>
                    <w:rPr>
                      <w:rFonts w:hint="default" w:ascii="宋体" w:hAnsi="宋体" w:cs="Times New Roman"/>
                      <w:color w:val="000000"/>
                      <w:kern w:val="2"/>
                      <w:sz w:val="24"/>
                      <w:szCs w:val="24"/>
                      <w:vertAlign w:val="baseline"/>
                      <w:lang w:val="en-US" w:eastAsia="zh-CN" w:bidi="ar-SA"/>
                    </w:rPr>
                  </w:pPr>
                  <w:r>
                    <w:rPr>
                      <w:rFonts w:hint="eastAsia"/>
                    </w:rPr>
                    <w:t>软件</w:t>
                  </w:r>
                </w:p>
              </w:tc>
              <w:tc>
                <w:tcPr>
                  <w:tcW w:w="1020" w:type="dxa"/>
                  <w:vAlign w:val="top"/>
                </w:tcPr>
                <w:p>
                  <w:pPr>
                    <w:rPr>
                      <w:rFonts w:hint="default" w:ascii="宋体" w:hAnsi="宋体" w:cs="Times New Roman"/>
                      <w:color w:val="000000"/>
                      <w:kern w:val="2"/>
                      <w:sz w:val="24"/>
                      <w:szCs w:val="24"/>
                      <w:vertAlign w:val="baseline"/>
                      <w:lang w:val="en-US" w:eastAsia="zh-CN" w:bidi="ar-SA"/>
                    </w:rPr>
                  </w:pPr>
                  <w:r>
                    <w:rPr>
                      <w:rFonts w:hint="eastAsia"/>
                    </w:rPr>
                    <w:t>2021.11</w:t>
                  </w:r>
                  <w:r>
                    <w:t>.02</w:t>
                  </w:r>
                </w:p>
              </w:tc>
              <w:tc>
                <w:tcPr>
                  <w:tcW w:w="1035" w:type="dxa"/>
                  <w:vAlign w:val="top"/>
                </w:tcPr>
                <w:p>
                  <w:pPr>
                    <w:rPr>
                      <w:rFonts w:hint="default" w:ascii="宋体" w:hAnsi="宋体" w:cs="Times New Roman"/>
                      <w:color w:val="000000"/>
                      <w:kern w:val="2"/>
                      <w:sz w:val="24"/>
                      <w:szCs w:val="24"/>
                      <w:vertAlign w:val="baseline"/>
                      <w:lang w:val="en-US" w:eastAsia="zh-CN" w:bidi="ar-SA"/>
                    </w:rPr>
                  </w:pPr>
                  <w:r>
                    <w:rPr>
                      <w:rFonts w:hint="eastAsia"/>
                    </w:rPr>
                    <w:t>2021.11</w:t>
                  </w:r>
                  <w:r>
                    <w:t>.02</w:t>
                  </w:r>
                </w:p>
              </w:tc>
              <w:tc>
                <w:tcPr>
                  <w:tcW w:w="1065" w:type="dxa"/>
                  <w:vAlign w:val="top"/>
                </w:tcPr>
                <w:p>
                  <w:pPr>
                    <w:rPr>
                      <w:rFonts w:hint="default" w:ascii="宋体" w:hAnsi="宋体" w:cs="Times New Roman"/>
                      <w:color w:val="000000"/>
                      <w:kern w:val="2"/>
                      <w:sz w:val="24"/>
                      <w:szCs w:val="24"/>
                      <w:vertAlign w:val="baseline"/>
                      <w:lang w:val="en-US" w:eastAsia="zh-CN" w:bidi="ar-SA"/>
                    </w:rPr>
                  </w:pPr>
                  <w:r>
                    <w:rPr>
                      <w:rFonts w:hint="eastAsia"/>
                    </w:rPr>
                    <w:t>2021.11</w:t>
                  </w:r>
                  <w:r>
                    <w:t>.2</w:t>
                  </w:r>
                  <w:r>
                    <w:rPr>
                      <w:rFonts w:hint="eastAsia"/>
                    </w:rPr>
                    <w:t>3</w:t>
                  </w:r>
                </w:p>
              </w:tc>
              <w:tc>
                <w:tcPr>
                  <w:tcW w:w="1215" w:type="dxa"/>
                  <w:vAlign w:val="top"/>
                </w:tcPr>
                <w:p>
                  <w:pPr>
                    <w:rPr>
                      <w:rFonts w:hint="default" w:ascii="宋体" w:hAnsi="宋体" w:cs="Times New Roman"/>
                      <w:color w:val="000000"/>
                      <w:kern w:val="2"/>
                      <w:sz w:val="24"/>
                      <w:szCs w:val="24"/>
                      <w:vertAlign w:val="baseline"/>
                      <w:lang w:val="en-US" w:eastAsia="zh-CN" w:bidi="ar-SA"/>
                    </w:rPr>
                  </w:pPr>
                  <w:r>
                    <w:rPr>
                      <w:rFonts w:hint="eastAsia"/>
                    </w:rPr>
                    <w:t>2021.11</w:t>
                  </w:r>
                  <w:r>
                    <w:t>.2</w:t>
                  </w:r>
                  <w:r>
                    <w:rPr>
                      <w:rFonts w:hint="eastAsia"/>
                    </w:rPr>
                    <w:t>3</w:t>
                  </w:r>
                </w:p>
              </w:tc>
              <w:tc>
                <w:tcPr>
                  <w:tcW w:w="1650" w:type="dxa"/>
                  <w:vAlign w:val="top"/>
                </w:tcPr>
                <w:p>
                  <w:pPr>
                    <w:rPr>
                      <w:rFonts w:hint="default" w:ascii="宋体" w:hAnsi="宋体" w:cs="Times New Roman"/>
                      <w:color w:val="000000"/>
                      <w:kern w:val="2"/>
                      <w:sz w:val="24"/>
                      <w:szCs w:val="24"/>
                      <w:vertAlign w:val="baseline"/>
                      <w:lang w:val="en-US" w:eastAsia="zh-CN" w:bidi="ar-SA"/>
                    </w:rPr>
                  </w:pPr>
                  <w:r>
                    <w:rPr>
                      <w:rFonts w:hint="eastAsia"/>
                    </w:rPr>
                    <w:t>2021.11</w:t>
                  </w:r>
                  <w:r>
                    <w:t>.2</w:t>
                  </w:r>
                  <w:r>
                    <w:rPr>
                      <w:rFonts w:hint="eastAsia"/>
                    </w:rPr>
                    <w:t>3</w:t>
                  </w:r>
                </w:p>
              </w:tc>
              <w:tc>
                <w:tcPr>
                  <w:tcW w:w="2715" w:type="dxa"/>
                  <w:vAlign w:val="top"/>
                </w:tcPr>
                <w:p>
                  <w:pPr>
                    <w:rPr>
                      <w:rFonts w:hint="default" w:ascii="宋体" w:hAnsi="宋体" w:cs="Times New Roman"/>
                      <w:color w:val="000000"/>
                      <w:kern w:val="2"/>
                      <w:sz w:val="24"/>
                      <w:szCs w:val="24"/>
                      <w:vertAlign w:val="baseline"/>
                      <w:lang w:val="en-US" w:eastAsia="zh-CN" w:bidi="ar-SA"/>
                    </w:rPr>
                  </w:pPr>
                  <w:r>
                    <w:rPr>
                      <w:rFonts w:hint="eastAsia"/>
                    </w:rPr>
                    <w:t>陈进杰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top"/>
                </w:tcPr>
                <w:p>
                  <w:pPr>
                    <w:rPr>
                      <w:rFonts w:hint="default" w:ascii="宋体" w:hAnsi="宋体" w:cs="Times New Roman"/>
                      <w:color w:val="000000"/>
                      <w:kern w:val="2"/>
                      <w:sz w:val="24"/>
                      <w:szCs w:val="24"/>
                      <w:vertAlign w:val="baseline"/>
                      <w:lang w:val="en-US" w:eastAsia="zh-CN" w:bidi="ar-SA"/>
                    </w:rPr>
                  </w:pPr>
                  <w:r>
                    <w:rPr>
                      <w:rFonts w:hint="eastAsia"/>
                    </w:rPr>
                    <w:t>硬件</w:t>
                  </w:r>
                </w:p>
              </w:tc>
              <w:tc>
                <w:tcPr>
                  <w:tcW w:w="1020" w:type="dxa"/>
                  <w:vAlign w:val="top"/>
                </w:tcPr>
                <w:p>
                  <w:pPr>
                    <w:rPr>
                      <w:rFonts w:hint="default" w:ascii="宋体" w:hAnsi="宋体" w:cs="Times New Roman"/>
                      <w:color w:val="000000"/>
                      <w:kern w:val="2"/>
                      <w:sz w:val="24"/>
                      <w:szCs w:val="24"/>
                      <w:vertAlign w:val="baseline"/>
                      <w:lang w:val="en-US" w:eastAsia="zh-CN" w:bidi="ar-SA"/>
                    </w:rPr>
                  </w:pPr>
                  <w:r>
                    <w:rPr>
                      <w:rFonts w:hint="eastAsia"/>
                    </w:rPr>
                    <w:t>2021.11</w:t>
                  </w:r>
                  <w:r>
                    <w:t>.02</w:t>
                  </w:r>
                </w:p>
              </w:tc>
              <w:tc>
                <w:tcPr>
                  <w:tcW w:w="1035" w:type="dxa"/>
                  <w:vAlign w:val="top"/>
                </w:tcPr>
                <w:p>
                  <w:pPr>
                    <w:rPr>
                      <w:rFonts w:hint="default" w:ascii="宋体" w:hAnsi="宋体" w:cs="Times New Roman"/>
                      <w:color w:val="000000"/>
                      <w:kern w:val="2"/>
                      <w:sz w:val="24"/>
                      <w:szCs w:val="24"/>
                      <w:vertAlign w:val="baseline"/>
                      <w:lang w:val="en-US" w:eastAsia="zh-CN" w:bidi="ar-SA"/>
                    </w:rPr>
                  </w:pPr>
                  <w:r>
                    <w:rPr>
                      <w:rFonts w:hint="eastAsia"/>
                    </w:rPr>
                    <w:t>2021.11</w:t>
                  </w:r>
                  <w:r>
                    <w:t>.02</w:t>
                  </w:r>
                </w:p>
              </w:tc>
              <w:tc>
                <w:tcPr>
                  <w:tcW w:w="1065" w:type="dxa"/>
                  <w:vAlign w:val="top"/>
                </w:tcPr>
                <w:p>
                  <w:pPr>
                    <w:rPr>
                      <w:rFonts w:hint="default" w:ascii="宋体" w:hAnsi="宋体" w:cs="Times New Roman"/>
                      <w:color w:val="000000"/>
                      <w:kern w:val="2"/>
                      <w:sz w:val="24"/>
                      <w:szCs w:val="24"/>
                      <w:vertAlign w:val="baseline"/>
                      <w:lang w:val="en-US" w:eastAsia="zh-CN" w:bidi="ar-SA"/>
                    </w:rPr>
                  </w:pPr>
                  <w:r>
                    <w:rPr>
                      <w:rFonts w:hint="eastAsia"/>
                    </w:rPr>
                    <w:t>2021.11</w:t>
                  </w:r>
                  <w:r>
                    <w:t>.2</w:t>
                  </w:r>
                  <w:r>
                    <w:rPr>
                      <w:rFonts w:hint="eastAsia"/>
                    </w:rPr>
                    <w:t>3</w:t>
                  </w:r>
                </w:p>
              </w:tc>
              <w:tc>
                <w:tcPr>
                  <w:tcW w:w="1215" w:type="dxa"/>
                  <w:vAlign w:val="top"/>
                </w:tcPr>
                <w:p>
                  <w:pPr>
                    <w:rPr>
                      <w:rFonts w:hint="default" w:ascii="宋体" w:hAnsi="宋体" w:cs="Times New Roman"/>
                      <w:color w:val="000000"/>
                      <w:kern w:val="2"/>
                      <w:sz w:val="24"/>
                      <w:szCs w:val="24"/>
                      <w:vertAlign w:val="baseline"/>
                      <w:lang w:val="en-US" w:eastAsia="zh-CN" w:bidi="ar-SA"/>
                    </w:rPr>
                  </w:pPr>
                  <w:r>
                    <w:rPr>
                      <w:rFonts w:hint="eastAsia"/>
                    </w:rPr>
                    <w:t>2021.11</w:t>
                  </w:r>
                  <w:r>
                    <w:t>.2</w:t>
                  </w:r>
                  <w:r>
                    <w:rPr>
                      <w:rFonts w:hint="eastAsia"/>
                    </w:rPr>
                    <w:t>3</w:t>
                  </w:r>
                </w:p>
              </w:tc>
              <w:tc>
                <w:tcPr>
                  <w:tcW w:w="1650" w:type="dxa"/>
                  <w:vAlign w:val="top"/>
                </w:tcPr>
                <w:p>
                  <w:pPr>
                    <w:rPr>
                      <w:rFonts w:hint="default" w:ascii="宋体" w:hAnsi="宋体" w:cs="Times New Roman"/>
                      <w:color w:val="000000"/>
                      <w:kern w:val="2"/>
                      <w:sz w:val="24"/>
                      <w:szCs w:val="24"/>
                      <w:vertAlign w:val="baseline"/>
                      <w:lang w:val="en-US" w:eastAsia="zh-CN" w:bidi="ar-SA"/>
                    </w:rPr>
                  </w:pPr>
                  <w:r>
                    <w:rPr>
                      <w:rFonts w:hint="eastAsia"/>
                    </w:rPr>
                    <w:t>2021.11</w:t>
                  </w:r>
                  <w:r>
                    <w:t>.2</w:t>
                  </w:r>
                  <w:r>
                    <w:rPr>
                      <w:rFonts w:hint="eastAsia"/>
                    </w:rPr>
                    <w:t>3</w:t>
                  </w:r>
                </w:p>
              </w:tc>
              <w:tc>
                <w:tcPr>
                  <w:tcW w:w="2715" w:type="dxa"/>
                  <w:vAlign w:val="top"/>
                </w:tcPr>
                <w:p>
                  <w:pPr>
                    <w:rPr>
                      <w:rFonts w:hint="default" w:ascii="宋体" w:hAnsi="宋体" w:cs="Times New Roman"/>
                      <w:color w:val="000000"/>
                      <w:kern w:val="2"/>
                      <w:sz w:val="24"/>
                      <w:szCs w:val="24"/>
                      <w:vertAlign w:val="baseline"/>
                      <w:lang w:val="en-US" w:eastAsia="zh-CN" w:bidi="ar-SA"/>
                    </w:rPr>
                  </w:pPr>
                  <w:r>
                    <w:rPr>
                      <w:rFonts w:hint="eastAsia"/>
                    </w:rPr>
                    <w:t>骆智超</w:t>
                  </w:r>
                </w:p>
              </w:tc>
            </w:tr>
          </w:tbl>
          <w:p>
            <w:pPr>
              <w:pStyle w:val="17"/>
              <w:spacing w:line="360" w:lineRule="auto"/>
              <w:rPr>
                <w:rFonts w:hint="default" w:ascii="宋体" w:hAnsi="宋体" w:cs="Times New Roman"/>
                <w:color w:val="000000"/>
                <w:kern w:val="2"/>
                <w:sz w:val="24"/>
                <w:szCs w:val="24"/>
                <w:lang w:val="en-US" w:eastAsia="zh-CN" w:bidi="ar-SA"/>
              </w:rPr>
            </w:pPr>
          </w:p>
          <w:p>
            <w:pPr>
              <w:pStyle w:val="17"/>
              <w:spacing w:line="360" w:lineRule="auto"/>
              <w:rPr>
                <w:rFonts w:hint="default" w:ascii="宋体" w:hAnsi="宋体" w:cs="Times New Roman"/>
                <w:color w:val="FF0000"/>
                <w:kern w:val="2"/>
                <w:sz w:val="24"/>
                <w:szCs w:val="24"/>
                <w:lang w:val="en-US" w:eastAsia="zh-CN" w:bidi="ar-SA"/>
              </w:rPr>
            </w:pPr>
            <w:r>
              <w:rPr>
                <w:rFonts w:hint="eastAsia" w:ascii="宋体" w:hAnsi="宋体" w:cs="Times New Roman"/>
                <w:color w:val="auto"/>
                <w:kern w:val="2"/>
                <w:sz w:val="24"/>
                <w:szCs w:val="24"/>
                <w:lang w:val="en-US" w:eastAsia="zh-CN" w:bidi="ar-SA"/>
              </w:rPr>
              <w:t>产品交付后，由综合部做客户回访，做回访记录。产品出现问题可进行返修、换货，查相关返修记录，记录完善。</w:t>
            </w:r>
          </w:p>
        </w:tc>
        <w:tc>
          <w:tcPr>
            <w:tcW w:w="1585" w:type="dxa"/>
          </w:tcPr>
          <w:p>
            <w:pPr>
              <w:spacing w:line="360" w:lineRule="auto"/>
              <w:rPr>
                <w:rFonts w:hint="eastAsia"/>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160" w:type="dxa"/>
          </w:tcPr>
          <w:p>
            <w:pPr>
              <w:spacing w:before="120" w:line="360" w:lineRule="auto"/>
              <w:rPr>
                <w:rFonts w:hint="default" w:ascii="宋体" w:hAnsi="宋体"/>
                <w:sz w:val="24"/>
                <w:szCs w:val="24"/>
                <w:lang w:val="en-US" w:eastAsia="zh-CN"/>
              </w:rPr>
            </w:pPr>
            <w:r>
              <w:rPr>
                <w:rFonts w:hint="eastAsia" w:ascii="宋体" w:hAnsi="宋体"/>
                <w:sz w:val="24"/>
                <w:szCs w:val="24"/>
                <w:lang w:val="en-US" w:eastAsia="zh-CN"/>
              </w:rPr>
              <w:t>设计和开发输入</w:t>
            </w:r>
          </w:p>
        </w:tc>
        <w:tc>
          <w:tcPr>
            <w:tcW w:w="960" w:type="dxa"/>
          </w:tcPr>
          <w:p>
            <w:pPr>
              <w:spacing w:before="120" w:line="360" w:lineRule="auto"/>
              <w:rPr>
                <w:rFonts w:hint="default" w:ascii="宋体" w:hAnsi="宋体" w:eastAsia="宋体"/>
                <w:sz w:val="24"/>
                <w:szCs w:val="24"/>
                <w:lang w:val="en-US" w:eastAsia="zh-CN"/>
              </w:rPr>
            </w:pPr>
            <w:r>
              <w:rPr>
                <w:rFonts w:hint="eastAsia" w:ascii="宋体" w:hAnsi="宋体"/>
                <w:sz w:val="24"/>
                <w:szCs w:val="24"/>
                <w:lang w:val="en-US" w:eastAsia="zh-CN"/>
              </w:rPr>
              <w:t>Q8.3.3</w:t>
            </w:r>
          </w:p>
        </w:tc>
        <w:tc>
          <w:tcPr>
            <w:tcW w:w="10004" w:type="dxa"/>
          </w:tcPr>
          <w:p>
            <w:pPr>
              <w:numPr>
                <w:ilvl w:val="0"/>
                <w:numId w:val="0"/>
              </w:numPr>
              <w:spacing w:line="360" w:lineRule="auto"/>
              <w:jc w:val="left"/>
              <w:rPr>
                <w:rFonts w:hint="default" w:ascii="宋体" w:hAnsi="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查《</w:t>
            </w:r>
            <w:r>
              <w:rPr>
                <w:rFonts w:hint="eastAsia" w:ascii="宋体" w:hAnsi="宋体" w:cs="Times New Roman"/>
                <w:color w:val="000000"/>
                <w:kern w:val="2"/>
                <w:sz w:val="24"/>
                <w:szCs w:val="24"/>
                <w:lang w:val="en-US" w:eastAsia="zh-CN" w:bidi="ar-SA"/>
              </w:rPr>
              <w:t>设计方案</w:t>
            </w:r>
            <w:r>
              <w:rPr>
                <w:rFonts w:hint="eastAsia" w:ascii="宋体" w:hAnsi="宋体" w:eastAsia="宋体" w:cs="Times New Roman"/>
                <w:color w:val="000000"/>
                <w:kern w:val="2"/>
                <w:sz w:val="24"/>
                <w:szCs w:val="24"/>
                <w:lang w:val="en-US" w:eastAsia="zh-CN" w:bidi="ar-SA"/>
              </w:rPr>
              <w:t>》</w:t>
            </w:r>
            <w:r>
              <w:rPr>
                <w:rFonts w:hint="eastAsia" w:ascii="宋体" w:hAnsi="宋体" w:cs="Times New Roman"/>
                <w:color w:val="000000"/>
                <w:kern w:val="2"/>
                <w:sz w:val="24"/>
                <w:szCs w:val="24"/>
                <w:lang w:val="en-US" w:eastAsia="zh-CN" w:bidi="ar-SA"/>
              </w:rPr>
              <w:t>中设计依据：1</w:t>
            </w:r>
            <w:r>
              <w:rPr>
                <w:rFonts w:hint="eastAsia" w:ascii="宋体" w:hAnsi="宋体" w:eastAsia="宋体" w:cs="Times New Roman"/>
                <w:color w:val="000000"/>
                <w:kern w:val="2"/>
                <w:sz w:val="24"/>
                <w:szCs w:val="24"/>
                <w:lang w:val="en-US" w:eastAsia="zh-CN" w:bidi="ar-SA"/>
              </w:rPr>
              <w:t>、</w:t>
            </w:r>
            <w:r>
              <w:rPr>
                <w:rFonts w:hint="eastAsia" w:ascii="宋体" w:hAnsi="宋体" w:cs="Times New Roman"/>
                <w:color w:val="000000"/>
                <w:kern w:val="2"/>
                <w:sz w:val="24"/>
                <w:szCs w:val="24"/>
                <w:lang w:val="en-US" w:eastAsia="zh-CN" w:bidi="ar-SA"/>
              </w:rPr>
              <w:t>用户提供的《控制系统要求》；2</w:t>
            </w:r>
            <w:r>
              <w:rPr>
                <w:rFonts w:hint="eastAsia" w:ascii="宋体" w:hAnsi="宋体" w:eastAsia="宋体" w:cs="Times New Roman"/>
                <w:color w:val="000000"/>
                <w:kern w:val="2"/>
                <w:sz w:val="24"/>
                <w:szCs w:val="24"/>
                <w:lang w:val="en-US" w:eastAsia="zh-CN" w:bidi="ar-SA"/>
              </w:rPr>
              <w:t>、</w:t>
            </w:r>
            <w:r>
              <w:rPr>
                <w:rFonts w:hint="eastAsia" w:ascii="宋体" w:hAnsi="宋体" w:cs="Times New Roman"/>
                <w:color w:val="000000"/>
                <w:kern w:val="2"/>
                <w:sz w:val="24"/>
                <w:szCs w:val="24"/>
                <w:lang w:val="en-US" w:eastAsia="zh-CN" w:bidi="ar-SA"/>
              </w:rPr>
              <w:t>依据设计标准《低压配电设计规范》GB50054-95</w:t>
            </w:r>
            <w:r>
              <w:rPr>
                <w:rFonts w:hint="eastAsia" w:ascii="宋体" w:hAnsi="宋体" w:eastAsia="宋体" w:cs="Times New Roman"/>
                <w:color w:val="000000"/>
                <w:kern w:val="2"/>
                <w:sz w:val="24"/>
                <w:szCs w:val="24"/>
                <w:lang w:val="en-US" w:eastAsia="zh-CN" w:bidi="ar-SA"/>
              </w:rPr>
              <w:t>、</w:t>
            </w:r>
            <w:r>
              <w:rPr>
                <w:rFonts w:hint="eastAsia" w:ascii="宋体" w:hAnsi="宋体" w:cs="Times New Roman"/>
                <w:color w:val="000000"/>
                <w:kern w:val="2"/>
                <w:sz w:val="24"/>
                <w:szCs w:val="24"/>
                <w:lang w:val="en-US" w:eastAsia="zh-CN" w:bidi="ar-SA"/>
              </w:rPr>
              <w:t>《计算机软件开发规范》GB8566</w:t>
            </w:r>
            <w:r>
              <w:rPr>
                <w:rFonts w:hint="eastAsia" w:ascii="宋体" w:hAnsi="宋体" w:eastAsia="宋体" w:cs="Times New Roman"/>
                <w:color w:val="000000"/>
                <w:kern w:val="2"/>
                <w:sz w:val="24"/>
                <w:szCs w:val="24"/>
                <w:lang w:val="en-US" w:eastAsia="zh-CN" w:bidi="ar-SA"/>
              </w:rPr>
              <w:t>、</w:t>
            </w:r>
            <w:r>
              <w:rPr>
                <w:rFonts w:hint="eastAsia" w:ascii="宋体" w:hAnsi="宋体" w:cs="Times New Roman"/>
                <w:color w:val="000000"/>
                <w:kern w:val="2"/>
                <w:sz w:val="24"/>
                <w:szCs w:val="24"/>
                <w:lang w:val="en-US" w:eastAsia="zh-CN" w:bidi="ar-SA"/>
              </w:rPr>
              <w:t>《工业控制计算机系统验收规范》GBGB/T5234等；3</w:t>
            </w:r>
            <w:r>
              <w:rPr>
                <w:rFonts w:hint="eastAsia" w:ascii="宋体" w:hAnsi="宋体" w:eastAsia="宋体" w:cs="Times New Roman"/>
                <w:color w:val="000000"/>
                <w:kern w:val="2"/>
                <w:sz w:val="24"/>
                <w:szCs w:val="24"/>
                <w:lang w:val="en-US" w:eastAsia="zh-CN" w:bidi="ar-SA"/>
              </w:rPr>
              <w:t>、</w:t>
            </w:r>
            <w:r>
              <w:rPr>
                <w:rFonts w:hint="eastAsia" w:ascii="宋体" w:hAnsi="宋体" w:cs="Times New Roman"/>
                <w:color w:val="000000"/>
                <w:kern w:val="2"/>
                <w:sz w:val="24"/>
                <w:szCs w:val="24"/>
                <w:lang w:val="en-US" w:eastAsia="zh-CN" w:bidi="ar-SA"/>
              </w:rPr>
              <w:t>系统设计原则：先进性</w:t>
            </w:r>
            <w:r>
              <w:rPr>
                <w:rFonts w:hint="eastAsia" w:ascii="宋体" w:hAnsi="宋体" w:eastAsia="宋体" w:cs="Times New Roman"/>
                <w:color w:val="000000"/>
                <w:kern w:val="2"/>
                <w:sz w:val="24"/>
                <w:szCs w:val="24"/>
                <w:lang w:val="en-US" w:eastAsia="zh-CN" w:bidi="ar-SA"/>
              </w:rPr>
              <w:t>、</w:t>
            </w:r>
            <w:r>
              <w:rPr>
                <w:rFonts w:hint="eastAsia" w:ascii="宋体" w:hAnsi="宋体" w:cs="Times New Roman"/>
                <w:color w:val="000000"/>
                <w:kern w:val="2"/>
                <w:sz w:val="24"/>
                <w:szCs w:val="24"/>
                <w:lang w:val="en-US" w:eastAsia="zh-CN" w:bidi="ar-SA"/>
              </w:rPr>
              <w:t>成熟性</w:t>
            </w:r>
            <w:r>
              <w:rPr>
                <w:rFonts w:hint="eastAsia" w:ascii="宋体" w:hAnsi="宋体" w:eastAsia="宋体" w:cs="Times New Roman"/>
                <w:color w:val="000000"/>
                <w:kern w:val="2"/>
                <w:sz w:val="24"/>
                <w:szCs w:val="24"/>
                <w:lang w:val="en-US" w:eastAsia="zh-CN" w:bidi="ar-SA"/>
              </w:rPr>
              <w:t>、</w:t>
            </w:r>
            <w:r>
              <w:rPr>
                <w:rFonts w:hint="eastAsia" w:ascii="宋体" w:hAnsi="宋体" w:cs="Times New Roman"/>
                <w:color w:val="000000"/>
                <w:kern w:val="2"/>
                <w:sz w:val="24"/>
                <w:szCs w:val="24"/>
                <w:lang w:val="en-US" w:eastAsia="zh-CN" w:bidi="ar-SA"/>
              </w:rPr>
              <w:t>安全性等</w:t>
            </w:r>
          </w:p>
          <w:p>
            <w:pPr>
              <w:numPr>
                <w:ilvl w:val="0"/>
                <w:numId w:val="0"/>
              </w:numPr>
              <w:spacing w:line="360" w:lineRule="auto"/>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作业指导书、测试计划等、配备研发人员</w:t>
            </w:r>
            <w:r>
              <w:rPr>
                <w:rFonts w:hint="eastAsia" w:ascii="宋体" w:hAnsi="宋体"/>
                <w:color w:val="auto"/>
                <w:sz w:val="24"/>
                <w:szCs w:val="24"/>
                <w:lang w:val="en-US" w:eastAsia="zh-CN"/>
              </w:rPr>
              <w:t>（陈进杰</w:t>
            </w:r>
            <w:r>
              <w:rPr>
                <w:rFonts w:hint="eastAsia" w:ascii="宋体" w:hAnsi="宋体" w:cs="Times New Roman"/>
                <w:color w:val="auto"/>
                <w:kern w:val="2"/>
                <w:sz w:val="24"/>
                <w:szCs w:val="24"/>
                <w:lang w:val="en-US" w:eastAsia="zh-CN" w:bidi="ar-SA"/>
              </w:rPr>
              <w:t>，</w:t>
            </w:r>
            <w:r>
              <w:rPr>
                <w:rFonts w:hint="eastAsia" w:ascii="宋体" w:hAnsi="宋体" w:cs="Times New Roman"/>
                <w:color w:val="000000" w:themeColor="text1"/>
                <w:kern w:val="2"/>
                <w:sz w:val="24"/>
                <w:szCs w:val="24"/>
                <w:lang w:val="en-US" w:eastAsia="zh-CN" w:bidi="ar-SA"/>
                <w14:textFill>
                  <w14:solidFill>
                    <w14:schemeClr w14:val="tx1"/>
                  </w14:solidFill>
                </w14:textFill>
              </w:rPr>
              <w:t>大学专科毕业，电气自动化专业，证书编号：131041201406000077；史志川，专科毕业，计算机测控技术，证书编号：102871200606001283；骆智超，专科毕业，机电一体化技术，证书编号：131121201006000761；刘学龙，大学本科，机械设计制造及其自动化，证书编号：119981201505001773</w:t>
            </w:r>
            <w:r>
              <w:rPr>
                <w:rFonts w:hint="eastAsia" w:ascii="宋体" w:hAnsi="宋体"/>
                <w:color w:val="FF0000"/>
                <w:sz w:val="24"/>
                <w:szCs w:val="24"/>
                <w:lang w:val="en-US" w:eastAsia="zh-CN"/>
              </w:rPr>
              <w:t>）</w:t>
            </w:r>
            <w:r>
              <w:rPr>
                <w:rFonts w:hint="eastAsia" w:ascii="宋体" w:hAnsi="宋体" w:eastAsia="宋体" w:cs="Times New Roman"/>
                <w:color w:val="000000"/>
                <w:kern w:val="2"/>
                <w:sz w:val="24"/>
                <w:szCs w:val="24"/>
                <w:lang w:val="en-US" w:eastAsia="zh-CN" w:bidi="ar-SA"/>
              </w:rPr>
              <w:t>。</w:t>
            </w:r>
          </w:p>
          <w:p>
            <w:pPr>
              <w:numPr>
                <w:ilvl w:val="0"/>
                <w:numId w:val="0"/>
              </w:numPr>
              <w:spacing w:line="360" w:lineRule="auto"/>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配备了相关的设备设施（</w:t>
            </w:r>
            <w:r>
              <w:rPr>
                <w:rFonts w:hint="eastAsia" w:ascii="宋体" w:hAnsi="宋体" w:cs="Times New Roman"/>
                <w:color w:val="000000"/>
                <w:kern w:val="2"/>
                <w:sz w:val="24"/>
                <w:szCs w:val="24"/>
                <w:lang w:val="en-US" w:eastAsia="zh-CN" w:bidi="ar-SA"/>
              </w:rPr>
              <w:t>游标</w:t>
            </w:r>
            <w:r>
              <w:rPr>
                <w:rFonts w:hint="eastAsia" w:ascii="宋体" w:hAnsi="宋体" w:eastAsia="宋体" w:cs="Times New Roman"/>
                <w:color w:val="000000"/>
                <w:kern w:val="2"/>
                <w:sz w:val="24"/>
                <w:szCs w:val="24"/>
                <w:lang w:val="en-US" w:eastAsia="zh-CN" w:bidi="ar-SA"/>
              </w:rPr>
              <w:t>卡尺、</w:t>
            </w:r>
            <w:r>
              <w:rPr>
                <w:rFonts w:hint="eastAsia" w:ascii="宋体" w:hAnsi="宋体" w:cs="Times New Roman"/>
                <w:color w:val="000000"/>
                <w:kern w:val="2"/>
                <w:sz w:val="24"/>
                <w:szCs w:val="24"/>
                <w:lang w:val="en-US" w:eastAsia="zh-CN" w:bidi="ar-SA"/>
              </w:rPr>
              <w:t>直流电阻箱</w:t>
            </w:r>
            <w:r>
              <w:rPr>
                <w:rFonts w:hint="eastAsia" w:ascii="宋体" w:hAnsi="宋体" w:eastAsia="宋体" w:cs="Times New Roman"/>
                <w:color w:val="000000"/>
                <w:kern w:val="2"/>
                <w:sz w:val="24"/>
                <w:szCs w:val="24"/>
                <w:lang w:val="en-US" w:eastAsia="zh-CN" w:bidi="ar-SA"/>
              </w:rPr>
              <w:t>等；电脑、</w:t>
            </w:r>
            <w:r>
              <w:rPr>
                <w:rFonts w:hint="eastAsia" w:ascii="宋体" w:hAnsi="宋体"/>
                <w:sz w:val="24"/>
                <w:szCs w:val="24"/>
                <w:lang w:val="en-US" w:eastAsia="zh-CN"/>
              </w:rPr>
              <w:t>工业交换机；CPU控制器；变频器；智能变送器；热电阻等）</w:t>
            </w:r>
            <w:r>
              <w:rPr>
                <w:rFonts w:hint="eastAsia" w:ascii="宋体" w:hAnsi="宋体" w:eastAsia="宋体" w:cs="Times New Roman"/>
                <w:color w:val="000000"/>
                <w:kern w:val="2"/>
                <w:sz w:val="24"/>
                <w:szCs w:val="24"/>
                <w:lang w:val="en-US" w:eastAsia="zh-CN" w:bidi="ar-SA"/>
              </w:rPr>
              <w:t>；财务提供资金支持；</w:t>
            </w:r>
            <w:r>
              <w:rPr>
                <w:rFonts w:hint="eastAsia" w:ascii="宋体" w:hAnsi="宋体" w:cs="Times New Roman"/>
                <w:color w:val="000000"/>
                <w:kern w:val="2"/>
                <w:sz w:val="24"/>
                <w:szCs w:val="24"/>
                <w:lang w:val="en-US" w:eastAsia="zh-CN" w:bidi="ar-SA"/>
              </w:rPr>
              <w:t>办公室</w:t>
            </w:r>
            <w:r>
              <w:rPr>
                <w:rFonts w:hint="eastAsia" w:ascii="宋体" w:hAnsi="宋体" w:eastAsia="宋体" w:cs="Times New Roman"/>
                <w:color w:val="000000"/>
                <w:kern w:val="2"/>
                <w:sz w:val="24"/>
                <w:szCs w:val="24"/>
                <w:lang w:val="en-US" w:eastAsia="zh-CN" w:bidi="ar-SA"/>
              </w:rPr>
              <w:t>提供市场信息与客户反馈信息。研发人员与客户沟通后客户针对产品参数提出的要求。</w:t>
            </w:r>
          </w:p>
          <w:p>
            <w:pPr>
              <w:pStyle w:val="18"/>
              <w:snapToGrid w:val="0"/>
              <w:spacing w:line="360" w:lineRule="auto"/>
              <w:ind w:left="0" w:leftChars="0" w:firstLine="0" w:firstLineChars="0"/>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查《项目设计工作计划》：人员安排，时间安排合理，</w:t>
            </w:r>
          </w:p>
          <w:p>
            <w:pPr>
              <w:pStyle w:val="18"/>
              <w:snapToGrid w:val="0"/>
              <w:spacing w:line="360" w:lineRule="auto"/>
              <w:ind w:left="0" w:leftChars="0" w:firstLine="0" w:firstLineChars="0"/>
              <w:rPr>
                <w:rFonts w:hint="default" w:ascii="宋体" w:hAnsi="宋体"/>
                <w:color w:val="000000"/>
                <w:sz w:val="24"/>
                <w:szCs w:val="24"/>
                <w:lang w:val="en-US" w:eastAsia="zh-CN"/>
              </w:rPr>
            </w:pPr>
            <w:r>
              <w:rPr>
                <w:rFonts w:hint="eastAsia" w:ascii="宋体" w:hAnsi="宋体"/>
                <w:color w:val="auto"/>
                <w:sz w:val="24"/>
                <w:szCs w:val="24"/>
                <w:lang w:val="en-US" w:eastAsia="zh-CN"/>
              </w:rPr>
              <w:t>查《设计输入记录和评审表》，确认输入是适宜的、充分的，但输出记录不全</w:t>
            </w:r>
          </w:p>
        </w:tc>
        <w:tc>
          <w:tcPr>
            <w:tcW w:w="1585" w:type="dxa"/>
          </w:tcPr>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default"/>
                <w:sz w:val="24"/>
                <w:szCs w:val="24"/>
                <w:lang w:val="en-US" w:eastAsia="zh-CN"/>
              </w:rPr>
            </w:pPr>
            <w:r>
              <w:rPr>
                <w:rFonts w:hint="eastAsia"/>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160" w:type="dxa"/>
          </w:tcPr>
          <w:p>
            <w:pPr>
              <w:spacing w:before="120" w:line="360" w:lineRule="auto"/>
              <w:rPr>
                <w:rFonts w:hint="eastAsia" w:ascii="宋体" w:hAnsi="宋体"/>
                <w:sz w:val="24"/>
                <w:szCs w:val="24"/>
                <w:lang w:val="en-US" w:eastAsia="zh-CN"/>
              </w:rPr>
            </w:pPr>
            <w:r>
              <w:rPr>
                <w:rFonts w:hint="eastAsia" w:ascii="宋体" w:hAnsi="宋体"/>
                <w:sz w:val="24"/>
                <w:szCs w:val="24"/>
                <w:lang w:val="en-US" w:eastAsia="zh-CN"/>
              </w:rPr>
              <w:t>设计和开发控制</w:t>
            </w:r>
          </w:p>
          <w:p>
            <w:pPr>
              <w:spacing w:before="120" w:line="360" w:lineRule="auto"/>
              <w:rPr>
                <w:rFonts w:hint="default" w:ascii="宋体" w:hAnsi="宋体"/>
                <w:sz w:val="24"/>
                <w:szCs w:val="24"/>
                <w:lang w:val="en-US" w:eastAsia="zh-CN"/>
              </w:rPr>
            </w:pPr>
            <w:r>
              <w:rPr>
                <w:rFonts w:hint="eastAsia" w:ascii="宋体" w:hAnsi="宋体"/>
                <w:sz w:val="24"/>
                <w:szCs w:val="24"/>
                <w:lang w:val="en-US" w:eastAsia="zh-CN"/>
              </w:rPr>
              <w:t>产品和服务的方行</w:t>
            </w:r>
          </w:p>
        </w:tc>
        <w:tc>
          <w:tcPr>
            <w:tcW w:w="960" w:type="dxa"/>
          </w:tcPr>
          <w:p>
            <w:pPr>
              <w:spacing w:before="120" w:line="360" w:lineRule="auto"/>
              <w:rPr>
                <w:rFonts w:hint="eastAsia" w:ascii="宋体" w:hAnsi="宋体"/>
                <w:sz w:val="24"/>
                <w:szCs w:val="24"/>
                <w:lang w:val="en-US" w:eastAsia="zh-CN"/>
              </w:rPr>
            </w:pPr>
            <w:r>
              <w:rPr>
                <w:rFonts w:hint="eastAsia" w:ascii="宋体" w:hAnsi="宋体"/>
                <w:sz w:val="24"/>
                <w:szCs w:val="24"/>
                <w:lang w:val="en-US" w:eastAsia="zh-CN"/>
              </w:rPr>
              <w:t>Q8.3.4</w:t>
            </w:r>
          </w:p>
          <w:p>
            <w:pPr>
              <w:spacing w:before="120" w:line="360" w:lineRule="auto"/>
              <w:rPr>
                <w:rFonts w:hint="default" w:ascii="宋体" w:hAnsi="宋体" w:eastAsia="宋体"/>
                <w:sz w:val="24"/>
                <w:szCs w:val="24"/>
                <w:lang w:val="en-US" w:eastAsia="zh-CN"/>
              </w:rPr>
            </w:pPr>
            <w:r>
              <w:rPr>
                <w:rFonts w:ascii="宋体" w:hAnsi="宋体"/>
                <w:sz w:val="24"/>
                <w:szCs w:val="24"/>
              </w:rPr>
              <w:t>Q</w:t>
            </w:r>
            <w:r>
              <w:rPr>
                <w:rFonts w:hint="eastAsia" w:ascii="宋体" w:hAnsi="宋体"/>
                <w:sz w:val="24"/>
                <w:szCs w:val="24"/>
                <w:lang w:val="en-US" w:eastAsia="zh-CN"/>
              </w:rPr>
              <w:t>8.6</w:t>
            </w:r>
          </w:p>
          <w:p>
            <w:pPr>
              <w:spacing w:before="120" w:line="360" w:lineRule="auto"/>
              <w:rPr>
                <w:rFonts w:hint="default" w:ascii="宋体" w:hAnsi="宋体"/>
                <w:sz w:val="24"/>
                <w:szCs w:val="24"/>
                <w:lang w:val="en-US" w:eastAsia="zh-CN"/>
              </w:rPr>
            </w:pPr>
          </w:p>
        </w:tc>
        <w:tc>
          <w:tcPr>
            <w:tcW w:w="10004" w:type="dxa"/>
          </w:tcPr>
          <w:p>
            <w:pPr>
              <w:spacing w:line="360" w:lineRule="auto"/>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查《设计验证记录表》：针对策划阶段、输入阶段、输出阶段和产品运行情况，针对各阶段的关键点进行评审。明确评审人员（陈进杰、骆智超、沈晓</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验证结论实施情况：将产品在规定时间内安装在施工现场，并运行一个月，每天进行巡检，查看测量值准确，月末查看产品工作状态均正常。</w:t>
            </w:r>
          </w:p>
          <w:p>
            <w:pPr>
              <w:pStyle w:val="17"/>
              <w:spacing w:line="360" w:lineRule="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明）评审结论：湖北广水卷烟厂风力送丝机电控系统设计符合要求，检测方式有效。</w:t>
            </w:r>
          </w:p>
          <w:p>
            <w:pPr>
              <w:pStyle w:val="18"/>
              <w:numPr>
                <w:ilvl w:val="0"/>
                <w:numId w:val="0"/>
              </w:numPr>
              <w:adjustRightInd w:val="0"/>
              <w:snapToGrid w:val="0"/>
              <w:spacing w:line="360" w:lineRule="auto"/>
              <w:ind w:leftChars="0"/>
              <w:textAlignment w:val="baseline"/>
              <w:rPr>
                <w:rFonts w:hint="default" w:ascii="宋体" w:hAnsi="宋体"/>
                <w:sz w:val="24"/>
                <w:szCs w:val="24"/>
                <w:lang w:val="en-US" w:eastAsia="zh-CN"/>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签订质量保证、售后服务与维修支持。详见《技术方案》</w:t>
            </w:r>
          </w:p>
        </w:tc>
        <w:tc>
          <w:tcPr>
            <w:tcW w:w="1585" w:type="dxa"/>
          </w:tcPr>
          <w:p>
            <w:pPr>
              <w:spacing w:line="360" w:lineRule="auto"/>
              <w:rPr>
                <w:rFonts w:hint="eastAsia"/>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2160" w:type="dxa"/>
          </w:tcPr>
          <w:p>
            <w:pPr>
              <w:spacing w:before="120" w:line="360" w:lineRule="auto"/>
              <w:rPr>
                <w:rFonts w:hint="default" w:ascii="宋体" w:hAnsi="宋体"/>
                <w:sz w:val="24"/>
                <w:szCs w:val="24"/>
                <w:lang w:val="en-US" w:eastAsia="zh-CN"/>
              </w:rPr>
            </w:pPr>
            <w:r>
              <w:rPr>
                <w:rFonts w:hint="eastAsia" w:ascii="宋体" w:hAnsi="宋体"/>
                <w:sz w:val="24"/>
                <w:szCs w:val="24"/>
                <w:lang w:val="en-US" w:eastAsia="zh-CN"/>
              </w:rPr>
              <w:t>设计和开发输出</w:t>
            </w:r>
          </w:p>
        </w:tc>
        <w:tc>
          <w:tcPr>
            <w:tcW w:w="960" w:type="dxa"/>
          </w:tcPr>
          <w:p>
            <w:pPr>
              <w:spacing w:before="120" w:line="360" w:lineRule="auto"/>
              <w:rPr>
                <w:rFonts w:hint="default" w:ascii="宋体" w:hAnsi="宋体" w:eastAsia="宋体"/>
                <w:sz w:val="24"/>
                <w:szCs w:val="24"/>
                <w:lang w:val="en-US" w:eastAsia="zh-CN"/>
              </w:rPr>
            </w:pPr>
            <w:r>
              <w:rPr>
                <w:rFonts w:hint="eastAsia" w:ascii="宋体" w:hAnsi="宋体"/>
                <w:sz w:val="24"/>
                <w:szCs w:val="24"/>
                <w:lang w:val="en-US" w:eastAsia="zh-CN"/>
              </w:rPr>
              <w:t>Q8.3.5</w:t>
            </w:r>
          </w:p>
        </w:tc>
        <w:tc>
          <w:tcPr>
            <w:tcW w:w="10004" w:type="dxa"/>
          </w:tcPr>
          <w:p>
            <w:pPr>
              <w:pStyle w:val="18"/>
              <w:numPr>
                <w:ilvl w:val="0"/>
                <w:numId w:val="0"/>
              </w:numPr>
              <w:adjustRightInd w:val="0"/>
              <w:snapToGrid w:val="0"/>
              <w:spacing w:line="360" w:lineRule="auto"/>
              <w:ind w:leftChars="0"/>
              <w:textAlignment w:val="baseline"/>
              <w:rPr>
                <w:rFonts w:hint="eastAsia" w:ascii="宋体" w:hAnsi="宋体"/>
                <w:color w:val="000000"/>
                <w:sz w:val="24"/>
                <w:szCs w:val="24"/>
                <w:lang w:val="zh-TW" w:eastAsia="zh-TW"/>
              </w:rPr>
            </w:pPr>
            <w:r>
              <w:rPr>
                <w:rFonts w:hint="eastAsia" w:ascii="宋体" w:hAnsi="宋体"/>
                <w:color w:val="000000"/>
                <w:sz w:val="24"/>
                <w:szCs w:val="24"/>
                <w:lang w:val="en-US" w:eastAsia="zh-CN"/>
              </w:rPr>
              <w:t>查看</w:t>
            </w:r>
            <w:r>
              <w:rPr>
                <w:rFonts w:hint="eastAsia" w:ascii="宋体" w:hAnsi="宋体"/>
                <w:sz w:val="24"/>
                <w:szCs w:val="24"/>
                <w:lang w:val="en-US" w:eastAsia="zh-CN"/>
              </w:rPr>
              <w:t>《技术方案》的</w:t>
            </w:r>
            <w:r>
              <w:rPr>
                <w:rFonts w:hint="eastAsia" w:ascii="宋体" w:hAnsi="宋体"/>
                <w:color w:val="000000"/>
                <w:sz w:val="24"/>
                <w:szCs w:val="24"/>
                <w:lang w:val="zh-TW" w:eastAsia="zh-TW"/>
              </w:rPr>
              <w:t>设计开发输出清单：</w:t>
            </w:r>
          </w:p>
          <w:p>
            <w:pPr>
              <w:pStyle w:val="18"/>
              <w:numPr>
                <w:ilvl w:val="0"/>
                <w:numId w:val="0"/>
              </w:numPr>
              <w:adjustRightInd w:val="0"/>
              <w:snapToGrid w:val="0"/>
              <w:spacing w:line="360" w:lineRule="auto"/>
              <w:ind w:leftChars="0"/>
              <w:textAlignment w:val="baseline"/>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提供三套整改后的技术资料：系统总说明书及配置图，供货清单（硬软件及全部附件）</w:t>
            </w:r>
            <w:r>
              <w:rPr>
                <w:rFonts w:hint="eastAsia"/>
                <w:sz w:val="24"/>
                <w:szCs w:val="24"/>
              </w:rPr>
              <w:t>、</w:t>
            </w:r>
            <w:r>
              <w:rPr>
                <w:rFonts w:hint="eastAsia"/>
                <w:sz w:val="24"/>
                <w:szCs w:val="24"/>
                <w:lang w:val="en-US" w:eastAsia="zh-CN"/>
              </w:rPr>
              <w:t>控制柜电气图纸</w:t>
            </w:r>
            <w:r>
              <w:rPr>
                <w:rFonts w:hint="eastAsia"/>
                <w:sz w:val="24"/>
                <w:szCs w:val="24"/>
              </w:rPr>
              <w:t>、</w:t>
            </w:r>
            <w:r>
              <w:rPr>
                <w:rFonts w:hint="eastAsia"/>
                <w:sz w:val="24"/>
                <w:szCs w:val="24"/>
                <w:lang w:val="en-US" w:eastAsia="zh-CN"/>
              </w:rPr>
              <w:t>电缆布置图</w:t>
            </w:r>
            <w:r>
              <w:rPr>
                <w:rFonts w:hint="eastAsia"/>
                <w:sz w:val="24"/>
                <w:szCs w:val="24"/>
              </w:rPr>
              <w:t>、</w:t>
            </w:r>
            <w:r>
              <w:rPr>
                <w:rFonts w:hint="eastAsia"/>
                <w:sz w:val="24"/>
                <w:szCs w:val="24"/>
                <w:lang w:val="en-US" w:eastAsia="zh-CN"/>
              </w:rPr>
              <w:t>IO箱接线端子图</w:t>
            </w:r>
            <w:r>
              <w:rPr>
                <w:rFonts w:hint="eastAsia"/>
                <w:sz w:val="24"/>
                <w:szCs w:val="24"/>
              </w:rPr>
              <w:t>、</w:t>
            </w:r>
            <w:r>
              <w:rPr>
                <w:rFonts w:hint="eastAsia"/>
                <w:sz w:val="24"/>
                <w:szCs w:val="24"/>
                <w:lang w:val="en-US" w:eastAsia="zh-CN"/>
              </w:rPr>
              <w:t>PLC程序</w:t>
            </w:r>
            <w:r>
              <w:rPr>
                <w:rFonts w:hint="eastAsia"/>
                <w:sz w:val="24"/>
                <w:szCs w:val="24"/>
              </w:rPr>
              <w:t>、</w:t>
            </w:r>
            <w:r>
              <w:rPr>
                <w:rFonts w:hint="eastAsia"/>
                <w:sz w:val="24"/>
                <w:szCs w:val="24"/>
                <w:lang w:val="en-US" w:eastAsia="zh-CN"/>
              </w:rPr>
              <w:t>上位机监控软件及组态备份</w:t>
            </w:r>
            <w:r>
              <w:rPr>
                <w:rFonts w:hint="eastAsia"/>
                <w:sz w:val="24"/>
                <w:szCs w:val="24"/>
              </w:rPr>
              <w:t>、</w:t>
            </w:r>
            <w:r>
              <w:rPr>
                <w:rFonts w:hint="eastAsia"/>
                <w:sz w:val="24"/>
                <w:szCs w:val="24"/>
                <w:lang w:val="en-US" w:eastAsia="zh-CN"/>
              </w:rPr>
              <w:t>建议备品备件清单。</w:t>
            </w:r>
          </w:p>
          <w:p>
            <w:pPr>
              <w:pStyle w:val="18"/>
              <w:numPr>
                <w:ilvl w:val="0"/>
                <w:numId w:val="0"/>
              </w:numPr>
              <w:adjustRightInd w:val="0"/>
              <w:snapToGrid w:val="0"/>
              <w:spacing w:line="360" w:lineRule="auto"/>
              <w:ind w:leftChars="0"/>
              <w:textAlignment w:val="baseline"/>
              <w:rPr>
                <w:rFonts w:hint="eastAsia" w:ascii="宋体" w:hAnsi="宋体"/>
                <w:color w:val="000000"/>
                <w:sz w:val="24"/>
                <w:szCs w:val="24"/>
              </w:rPr>
            </w:pPr>
            <w:r>
              <w:rPr>
                <w:rFonts w:hint="eastAsia" w:ascii="宋体" w:hAnsi="宋体"/>
                <w:color w:val="000000"/>
                <w:sz w:val="24"/>
                <w:szCs w:val="24"/>
                <w:lang w:val="en-US" w:eastAsia="zh-CN"/>
              </w:rPr>
              <w:t>查看公司保留的有关设计和开发输出的成文信息。</w:t>
            </w:r>
          </w:p>
          <w:p>
            <w:pPr>
              <w:pStyle w:val="18"/>
              <w:numPr>
                <w:ilvl w:val="0"/>
                <w:numId w:val="0"/>
              </w:numPr>
              <w:adjustRightInd w:val="0"/>
              <w:snapToGrid w:val="0"/>
              <w:spacing w:line="360" w:lineRule="auto"/>
              <w:ind w:leftChars="0"/>
              <w:textAlignment w:val="baseline"/>
              <w:rPr>
                <w:rFonts w:hint="default" w:ascii="宋体" w:hAnsi="宋体"/>
                <w:color w:val="000000"/>
                <w:sz w:val="24"/>
                <w:szCs w:val="24"/>
                <w:lang w:val="en-US" w:eastAsia="zh-CN"/>
              </w:rPr>
            </w:pPr>
            <w:r>
              <w:rPr>
                <w:rFonts w:hint="eastAsia" w:ascii="宋体" w:hAnsi="宋体"/>
                <w:color w:val="000000"/>
                <w:sz w:val="24"/>
                <w:szCs w:val="24"/>
                <w:lang w:val="en-US" w:eastAsia="zh-CN"/>
              </w:rPr>
              <w:t>工艺流程：（详见Q8.1）</w:t>
            </w:r>
            <w:r>
              <w:rPr>
                <w:rFonts w:hint="eastAsia" w:ascii="Arial" w:hAnsi="Arial" w:cs="Arial"/>
                <w:color w:val="000000"/>
                <w:sz w:val="24"/>
                <w:szCs w:val="24"/>
                <w:lang w:val="en-US" w:eastAsia="zh-CN"/>
              </w:rPr>
              <w:t>。可行性评审结论：现有的工艺满足要求，设计开发输出满足输入要求</w:t>
            </w:r>
          </w:p>
          <w:p>
            <w:pPr>
              <w:pStyle w:val="17"/>
              <w:spacing w:line="360" w:lineRule="auto"/>
              <w:rPr>
                <w:rFonts w:hint="eastAsia" w:ascii="宋体" w:hAnsi="宋体"/>
                <w:sz w:val="24"/>
                <w:szCs w:val="24"/>
              </w:rPr>
            </w:pPr>
          </w:p>
        </w:tc>
        <w:tc>
          <w:tcPr>
            <w:tcW w:w="1585" w:type="dxa"/>
          </w:tcPr>
          <w:p>
            <w:pPr>
              <w:spacing w:line="360" w:lineRule="auto"/>
              <w:rPr>
                <w:rFonts w:hint="eastAsia"/>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160" w:type="dxa"/>
          </w:tcPr>
          <w:p>
            <w:pPr>
              <w:spacing w:before="120" w:line="360" w:lineRule="auto"/>
              <w:rPr>
                <w:rFonts w:hint="eastAsia" w:ascii="宋体" w:hAnsi="宋体"/>
                <w:sz w:val="24"/>
                <w:szCs w:val="24"/>
                <w:lang w:val="en-US" w:eastAsia="zh-CN"/>
              </w:rPr>
            </w:pPr>
            <w:r>
              <w:rPr>
                <w:rFonts w:hint="eastAsia" w:ascii="宋体" w:hAnsi="宋体"/>
                <w:sz w:val="24"/>
                <w:szCs w:val="24"/>
                <w:lang w:val="en-US" w:eastAsia="zh-CN"/>
              </w:rPr>
              <w:t>设计和开发更改</w:t>
            </w:r>
          </w:p>
          <w:p>
            <w:pPr>
              <w:spacing w:before="120" w:line="360" w:lineRule="auto"/>
              <w:rPr>
                <w:rFonts w:hint="default" w:ascii="宋体" w:hAnsi="宋体"/>
                <w:sz w:val="24"/>
                <w:szCs w:val="24"/>
                <w:lang w:val="en-US" w:eastAsia="zh-CN"/>
              </w:rPr>
            </w:pPr>
            <w:r>
              <w:rPr>
                <w:rFonts w:hint="eastAsia" w:ascii="宋体" w:hAnsi="宋体"/>
                <w:sz w:val="24"/>
                <w:szCs w:val="24"/>
                <w:lang w:val="en-US" w:eastAsia="zh-CN"/>
              </w:rPr>
              <w:t>更改控制</w:t>
            </w:r>
          </w:p>
        </w:tc>
        <w:tc>
          <w:tcPr>
            <w:tcW w:w="960" w:type="dxa"/>
          </w:tcPr>
          <w:p>
            <w:pPr>
              <w:spacing w:before="120" w:line="360" w:lineRule="auto"/>
              <w:rPr>
                <w:rFonts w:hint="default" w:ascii="宋体" w:hAnsi="宋体"/>
                <w:sz w:val="24"/>
                <w:szCs w:val="24"/>
                <w:lang w:val="en-US" w:eastAsia="zh-CN"/>
              </w:rPr>
            </w:pPr>
            <w:r>
              <w:rPr>
                <w:rFonts w:hint="eastAsia" w:ascii="宋体" w:hAnsi="宋体"/>
                <w:sz w:val="24"/>
                <w:szCs w:val="24"/>
                <w:lang w:val="en-US" w:eastAsia="zh-CN"/>
              </w:rPr>
              <w:t>Q8.3.6</w:t>
            </w:r>
          </w:p>
        </w:tc>
        <w:tc>
          <w:tcPr>
            <w:tcW w:w="10004" w:type="dxa"/>
          </w:tcPr>
          <w:p>
            <w:pPr>
              <w:pStyle w:val="17"/>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经询问侯经理，设计开发过程中无更改。</w:t>
            </w:r>
          </w:p>
        </w:tc>
        <w:tc>
          <w:tcPr>
            <w:tcW w:w="1585" w:type="dxa"/>
          </w:tcPr>
          <w:p>
            <w:pPr>
              <w:spacing w:line="360" w:lineRule="auto"/>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60" w:type="dxa"/>
          </w:tcPr>
          <w:p>
            <w:pPr>
              <w:spacing w:before="120" w:line="360" w:lineRule="auto"/>
              <w:rPr>
                <w:rFonts w:hint="eastAsia" w:ascii="宋体" w:hAnsi="宋体"/>
                <w:sz w:val="24"/>
                <w:szCs w:val="24"/>
                <w:lang w:val="en-US" w:eastAsia="zh-CN"/>
              </w:rPr>
            </w:pPr>
            <w:r>
              <w:rPr>
                <w:rFonts w:hint="eastAsia" w:ascii="宋体" w:hAnsi="宋体"/>
                <w:sz w:val="24"/>
                <w:szCs w:val="24"/>
                <w:lang w:val="en-US" w:eastAsia="zh-CN"/>
              </w:rPr>
              <w:t>不合格输出的控制</w:t>
            </w:r>
          </w:p>
          <w:p>
            <w:pPr>
              <w:spacing w:before="120" w:line="360" w:lineRule="auto"/>
              <w:rPr>
                <w:rFonts w:hint="default" w:ascii="宋体" w:hAnsi="宋体"/>
                <w:sz w:val="24"/>
                <w:szCs w:val="24"/>
                <w:lang w:val="en-US" w:eastAsia="zh-CN"/>
              </w:rPr>
            </w:pPr>
            <w:r>
              <w:rPr>
                <w:rFonts w:hint="eastAsia" w:ascii="宋体" w:hAnsi="宋体"/>
                <w:sz w:val="24"/>
                <w:szCs w:val="24"/>
                <w:lang w:val="en-US" w:eastAsia="zh-CN"/>
              </w:rPr>
              <w:t>不合格和纠正措施</w:t>
            </w:r>
          </w:p>
        </w:tc>
        <w:tc>
          <w:tcPr>
            <w:tcW w:w="960" w:type="dxa"/>
          </w:tcPr>
          <w:p>
            <w:pPr>
              <w:spacing w:before="120" w:line="360" w:lineRule="auto"/>
              <w:rPr>
                <w:rFonts w:hint="default" w:ascii="宋体" w:hAnsi="宋体" w:eastAsia="宋体"/>
                <w:sz w:val="24"/>
                <w:szCs w:val="24"/>
                <w:lang w:val="en-US" w:eastAsia="zh-CN"/>
              </w:rPr>
            </w:pPr>
            <w:r>
              <w:rPr>
                <w:rFonts w:ascii="宋体" w:hAnsi="宋体"/>
                <w:sz w:val="24"/>
                <w:szCs w:val="24"/>
              </w:rPr>
              <w:t>Q</w:t>
            </w:r>
            <w:r>
              <w:rPr>
                <w:rFonts w:hint="eastAsia" w:ascii="宋体" w:hAnsi="宋体"/>
                <w:sz w:val="24"/>
                <w:szCs w:val="24"/>
                <w:lang w:val="en-US" w:eastAsia="zh-CN"/>
              </w:rPr>
              <w:t>8.7</w:t>
            </w:r>
          </w:p>
          <w:p>
            <w:pPr>
              <w:spacing w:before="120" w:line="360" w:lineRule="auto"/>
              <w:rPr>
                <w:rFonts w:hint="eastAsia" w:ascii="宋体" w:hAnsi="宋体"/>
                <w:sz w:val="24"/>
                <w:szCs w:val="24"/>
                <w:lang w:val="en-US" w:eastAsia="zh-CN"/>
              </w:rPr>
            </w:pPr>
            <w:r>
              <w:rPr>
                <w:rFonts w:hint="eastAsia" w:ascii="宋体" w:hAnsi="宋体"/>
                <w:sz w:val="24"/>
                <w:szCs w:val="24"/>
                <w:lang w:val="en-US" w:eastAsia="zh-CN"/>
              </w:rPr>
              <w:t>Q10.2</w:t>
            </w:r>
          </w:p>
        </w:tc>
        <w:tc>
          <w:tcPr>
            <w:tcW w:w="10004" w:type="dxa"/>
          </w:tcPr>
          <w:p>
            <w:pPr>
              <w:numPr>
                <w:ilvl w:val="0"/>
                <w:numId w:val="0"/>
              </w:numPr>
              <w:spacing w:line="360" w:lineRule="auto"/>
              <w:rPr>
                <w:rFonts w:hint="eastAsia"/>
                <w:sz w:val="24"/>
                <w:szCs w:val="24"/>
                <w:lang w:eastAsia="zh-CN"/>
              </w:rPr>
            </w:pPr>
            <w:r>
              <w:rPr>
                <w:rFonts w:hint="eastAsia" w:ascii="宋体" w:hAnsi="宋体"/>
                <w:sz w:val="24"/>
                <w:szCs w:val="24"/>
                <w:lang w:val="en-US" w:eastAsia="zh-CN"/>
              </w:rPr>
              <w:t>编辑</w:t>
            </w:r>
            <w:r>
              <w:rPr>
                <w:rFonts w:hint="eastAsia"/>
                <w:sz w:val="24"/>
                <w:szCs w:val="24"/>
                <w:lang w:val="en-US" w:eastAsia="zh-CN"/>
              </w:rPr>
              <w:t>了</w:t>
            </w:r>
            <w:r>
              <w:rPr>
                <w:rFonts w:hint="eastAsia"/>
                <w:sz w:val="24"/>
                <w:szCs w:val="24"/>
              </w:rPr>
              <w:t>《不合格品控制程序》《纠正措施和预防措施控制程序》</w:t>
            </w:r>
            <w:r>
              <w:rPr>
                <w:rFonts w:hint="eastAsia"/>
                <w:sz w:val="24"/>
                <w:szCs w:val="24"/>
                <w:lang w:eastAsia="zh-CN"/>
              </w:rPr>
              <w:t>，</w:t>
            </w:r>
            <w:r>
              <w:rPr>
                <w:rFonts w:hint="eastAsia"/>
                <w:sz w:val="24"/>
                <w:szCs w:val="24"/>
              </w:rPr>
              <w:t>产品交付或开始使用所发现的不合格品，经评审可以有以下处置办法：</w:t>
            </w:r>
            <w:r>
              <w:rPr>
                <w:rFonts w:hint="default"/>
                <w:sz w:val="24"/>
                <w:szCs w:val="24"/>
              </w:rPr>
              <w:t>①</w:t>
            </w:r>
            <w:r>
              <w:rPr>
                <w:rFonts w:hint="eastAsia"/>
                <w:sz w:val="24"/>
                <w:szCs w:val="24"/>
              </w:rPr>
              <w:t>返工、返修消除已发现的不合格品；</w:t>
            </w:r>
            <w:r>
              <w:rPr>
                <w:rFonts w:hint="default"/>
                <w:sz w:val="24"/>
                <w:szCs w:val="24"/>
              </w:rPr>
              <w:t>②</w:t>
            </w:r>
            <w:r>
              <w:rPr>
                <w:rFonts w:hint="eastAsia"/>
                <w:sz w:val="24"/>
                <w:szCs w:val="24"/>
              </w:rPr>
              <w:t>不需返工经批准让步使用、放行，接收不合格品，但必须有授权人及顾客批准；</w:t>
            </w:r>
            <w:r>
              <w:rPr>
                <w:rFonts w:hint="default"/>
                <w:sz w:val="24"/>
                <w:szCs w:val="24"/>
              </w:rPr>
              <w:t>③</w:t>
            </w:r>
            <w:r>
              <w:rPr>
                <w:rFonts w:hint="eastAsia"/>
                <w:sz w:val="24"/>
                <w:szCs w:val="24"/>
              </w:rPr>
              <w:t>采取补救措施，防止其非预期的使用。不合格品得到纠正后应再次验证，确保符合要求。</w:t>
            </w:r>
          </w:p>
          <w:p>
            <w:pPr>
              <w:numPr>
                <w:ilvl w:val="0"/>
                <w:numId w:val="0"/>
              </w:numPr>
              <w:spacing w:line="360" w:lineRule="auto"/>
              <w:rPr>
                <w:rFonts w:hint="eastAsia"/>
                <w:sz w:val="24"/>
                <w:szCs w:val="24"/>
              </w:rPr>
            </w:pPr>
            <w:r>
              <w:rPr>
                <w:rFonts w:hint="eastAsia"/>
                <w:sz w:val="24"/>
                <w:szCs w:val="24"/>
              </w:rPr>
              <w:t>不合格品一般体现为</w:t>
            </w:r>
            <w:r>
              <w:rPr>
                <w:rFonts w:hint="eastAsia"/>
                <w:sz w:val="24"/>
                <w:szCs w:val="24"/>
                <w:lang w:val="en-US" w:eastAsia="zh-CN"/>
              </w:rPr>
              <w:t>设计研发得产品功能未到达顾客要求</w:t>
            </w:r>
            <w:r>
              <w:rPr>
                <w:rFonts w:hint="eastAsia"/>
                <w:sz w:val="24"/>
                <w:szCs w:val="24"/>
              </w:rPr>
              <w:t>不合格，经处置:</w:t>
            </w:r>
            <w:r>
              <w:rPr>
                <w:rFonts w:hint="eastAsia"/>
                <w:sz w:val="24"/>
                <w:szCs w:val="24"/>
                <w:lang w:val="en-US" w:eastAsia="zh-CN"/>
              </w:rPr>
              <w:t>返工重新设计修改。</w:t>
            </w:r>
          </w:p>
          <w:p>
            <w:pPr>
              <w:numPr>
                <w:ilvl w:val="0"/>
                <w:numId w:val="0"/>
              </w:numPr>
              <w:spacing w:line="360" w:lineRule="auto"/>
              <w:rPr>
                <w:rFonts w:hint="eastAsia"/>
                <w:sz w:val="24"/>
                <w:szCs w:val="24"/>
              </w:rPr>
            </w:pPr>
            <w:r>
              <w:rPr>
                <w:rFonts w:hint="eastAsia"/>
                <w:sz w:val="24"/>
                <w:szCs w:val="24"/>
                <w:lang w:val="en-US" w:eastAsia="zh-CN"/>
              </w:rPr>
              <w:t xml:space="preserve">审核周期未发现不合格   </w:t>
            </w:r>
            <w:r>
              <w:rPr>
                <w:rFonts w:hint="eastAsia"/>
                <w:sz w:val="24"/>
                <w:szCs w:val="24"/>
              </w:rPr>
              <w:t xml:space="preserve">             </w:t>
            </w:r>
          </w:p>
          <w:p>
            <w:pPr>
              <w:pStyle w:val="17"/>
              <w:spacing w:line="360" w:lineRule="auto"/>
              <w:rPr>
                <w:rFonts w:hint="eastAsia" w:ascii="宋体" w:hAnsi="宋体"/>
                <w:sz w:val="24"/>
                <w:szCs w:val="24"/>
                <w:lang w:val="en-US" w:eastAsia="zh-CN"/>
              </w:rPr>
            </w:pPr>
            <w:r>
              <w:rPr>
                <w:rFonts w:hint="eastAsia" w:ascii="宋体" w:hAnsi="宋体" w:eastAsia="宋体" w:cs="宋体"/>
                <w:sz w:val="24"/>
                <w:szCs w:val="24"/>
              </w:rPr>
              <w:t xml:space="preserve">    </w:t>
            </w:r>
            <w:r>
              <w:rPr>
                <w:rFonts w:hint="eastAsia" w:ascii="宋体" w:hAnsi="宋体"/>
                <w:sz w:val="24"/>
                <w:szCs w:val="24"/>
              </w:rPr>
              <w:t xml:space="preserve">  </w:t>
            </w:r>
          </w:p>
        </w:tc>
        <w:tc>
          <w:tcPr>
            <w:tcW w:w="1585" w:type="dxa"/>
          </w:tcPr>
          <w:p>
            <w:pPr>
              <w:spacing w:line="360" w:lineRule="auto"/>
              <w:rPr>
                <w:rFonts w:hint="eastAsia"/>
                <w:sz w:val="24"/>
                <w:szCs w:val="24"/>
                <w:lang w:val="en-US" w:eastAsia="zh-CN"/>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60" w:type="dxa"/>
          </w:tcPr>
          <w:p>
            <w:pPr>
              <w:spacing w:before="120" w:line="360" w:lineRule="auto"/>
              <w:rPr>
                <w:rFonts w:hint="eastAsia" w:ascii="宋体" w:hAnsi="宋体"/>
                <w:sz w:val="24"/>
                <w:szCs w:val="24"/>
                <w:lang w:val="en-US" w:eastAsia="zh-CN"/>
              </w:rPr>
            </w:pPr>
            <w:r>
              <w:rPr>
                <w:rFonts w:hint="eastAsia" w:ascii="宋体" w:hAnsi="宋体"/>
                <w:sz w:val="24"/>
                <w:szCs w:val="24"/>
                <w:lang w:val="en-US" w:eastAsia="zh-CN"/>
              </w:rPr>
              <w:t>产品和服务的方行</w:t>
            </w:r>
          </w:p>
        </w:tc>
        <w:tc>
          <w:tcPr>
            <w:tcW w:w="960" w:type="dxa"/>
          </w:tcPr>
          <w:p>
            <w:pPr>
              <w:spacing w:before="120" w:line="360" w:lineRule="auto"/>
              <w:rPr>
                <w:rFonts w:hint="default" w:ascii="宋体" w:hAnsi="宋体" w:eastAsia="宋体"/>
                <w:sz w:val="24"/>
                <w:szCs w:val="24"/>
                <w:lang w:val="en-US" w:eastAsia="zh-CN"/>
              </w:rPr>
            </w:pPr>
            <w:r>
              <w:rPr>
                <w:rFonts w:ascii="宋体" w:hAnsi="宋体"/>
                <w:sz w:val="24"/>
                <w:szCs w:val="24"/>
              </w:rPr>
              <w:t>Q</w:t>
            </w:r>
            <w:r>
              <w:rPr>
                <w:rFonts w:hint="eastAsia" w:ascii="宋体" w:hAnsi="宋体"/>
                <w:sz w:val="24"/>
                <w:szCs w:val="24"/>
                <w:lang w:val="en-US" w:eastAsia="zh-CN"/>
              </w:rPr>
              <w:t>8.6</w:t>
            </w:r>
          </w:p>
          <w:p>
            <w:pPr>
              <w:spacing w:before="120" w:line="360" w:lineRule="auto"/>
              <w:rPr>
                <w:rFonts w:hint="eastAsia" w:ascii="宋体" w:hAnsi="宋体"/>
                <w:sz w:val="24"/>
                <w:szCs w:val="24"/>
                <w:lang w:val="en-US" w:eastAsia="zh-CN"/>
              </w:rPr>
            </w:pPr>
          </w:p>
        </w:tc>
        <w:tc>
          <w:tcPr>
            <w:tcW w:w="10004" w:type="dxa"/>
            <w:vAlign w:val="top"/>
          </w:tcPr>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◆公司为验证产品和服务的要求是否得到满足对需实施监视和检验的阶段、过程、项目及记录等予以规定，查见公司检验规范规定了原材料、生产过程、成品出厂所有产品的检验方法、标准。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◆公司对特殊放行或紧急放</w:t>
            </w:r>
            <w:bookmarkStart w:id="0" w:name="_GoBack"/>
            <w:bookmarkEnd w:id="0"/>
            <w:r>
              <w:rPr>
                <w:rFonts w:hint="eastAsia" w:ascii="宋体" w:hAnsi="宋体" w:cs="宋体"/>
                <w:color w:val="auto"/>
                <w:sz w:val="24"/>
                <w:szCs w:val="24"/>
              </w:rPr>
              <w:t>行情况予以界定，原则上，一般情况下不许特殊放行或紧急放行；若特殊情况下，要实施紧急放行时，一定要得到技术质量部经理的许可、总经理批准，适用时得到顾客的批准后方可实施。体系运行至今尚未发生特殊放行或紧急放行的情况。</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◆公司明确对各阶段产品和服务的放行均须实施必要的记录并保留。详见如下输入、过程及输出检验证据抽样。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一、进货检验</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查见：生产原材料来料检验。负责人讲，生产所涉及的原材料为</w:t>
            </w:r>
            <w:r>
              <w:rPr>
                <w:rFonts w:hint="eastAsia" w:ascii="宋体" w:hAnsi="宋体" w:cs="宋体"/>
                <w:color w:val="auto"/>
                <w:sz w:val="24"/>
                <w:szCs w:val="24"/>
                <w:lang w:val="en-US" w:eastAsia="zh-CN"/>
              </w:rPr>
              <w:t>镀锌板槽式桥架及配件、笔记本电脑、台式机、工业通讯电缆等</w:t>
            </w:r>
            <w:r>
              <w:rPr>
                <w:rFonts w:hint="eastAsia" w:ascii="宋体" w:hAnsi="宋体" w:cs="宋体"/>
                <w:color w:val="auto"/>
                <w:sz w:val="24"/>
                <w:szCs w:val="24"/>
              </w:rPr>
              <w:t>，对其数量、外观、规格等进行检验。</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对规格型号、数量</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材质单</w:t>
            </w:r>
            <w:r>
              <w:rPr>
                <w:rFonts w:hint="eastAsia" w:ascii="宋体" w:hAnsi="宋体" w:cs="宋体"/>
                <w:color w:val="auto"/>
                <w:sz w:val="24"/>
                <w:szCs w:val="24"/>
              </w:rPr>
              <w:t>等进行验证。</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抽查《进货检验记录》</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产品名称：线缆，数量1000，供货方：</w:t>
            </w:r>
            <w:r>
              <w:rPr>
                <w:rFonts w:hint="eastAsia" w:ascii="宋体" w:hAnsi="宋体" w:cs="宋体"/>
                <w:color w:val="auto"/>
                <w:sz w:val="24"/>
                <w:szCs w:val="24"/>
                <w:lang w:val="en-US" w:eastAsia="zh-CN"/>
              </w:rPr>
              <w:t>南京朗驰集团机电有限公司</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 xml:space="preserve">检验项目：外观、材质、数量； </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检验结论：合格         </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检验员：骆智超           2021.5.9</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w:t>
            </w:r>
          </w:p>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rPr>
              <w:t>过程及成品检验</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详见8.5.1</w:t>
            </w:r>
          </w:p>
          <w:p>
            <w:pPr>
              <w:spacing w:line="360" w:lineRule="auto"/>
              <w:rPr>
                <w:rFonts w:ascii="宋体" w:hAnsi="宋体" w:cs="宋体"/>
                <w:color w:val="auto"/>
                <w:sz w:val="24"/>
                <w:szCs w:val="24"/>
              </w:rPr>
            </w:pPr>
            <w:r>
              <w:rPr>
                <w:rFonts w:hint="eastAsia" w:ascii="宋体" w:hAnsi="宋体" w:cs="宋体"/>
                <w:color w:val="auto"/>
                <w:sz w:val="24"/>
                <w:szCs w:val="24"/>
              </w:rPr>
              <w:t>查见近三个月的</w:t>
            </w:r>
            <w:r>
              <w:rPr>
                <w:rFonts w:hint="eastAsia" w:ascii="宋体" w:hAnsi="宋体" w:cs="宋体"/>
                <w:color w:val="auto"/>
                <w:sz w:val="24"/>
                <w:szCs w:val="24"/>
                <w:lang w:val="en-US" w:eastAsia="zh-CN"/>
              </w:rPr>
              <w:t>安装</w:t>
            </w:r>
            <w:r>
              <w:rPr>
                <w:rFonts w:hint="eastAsia" w:ascii="宋体" w:hAnsi="宋体" w:cs="宋体"/>
                <w:color w:val="auto"/>
                <w:sz w:val="24"/>
                <w:szCs w:val="24"/>
              </w:rPr>
              <w:t>的生产的检验记录，均能提供记录。</w:t>
            </w:r>
          </w:p>
          <w:p>
            <w:pPr>
              <w:spacing w:line="360" w:lineRule="auto"/>
              <w:rPr>
                <w:rFonts w:hint="eastAsia" w:ascii="宋体" w:hAnsi="宋体" w:eastAsia="宋体" w:cs="宋体"/>
                <w:color w:val="auto"/>
                <w:kern w:val="2"/>
                <w:sz w:val="24"/>
                <w:szCs w:val="24"/>
                <w:lang w:val="en-US" w:eastAsia="zh-CN" w:bidi="ar-SA"/>
              </w:rPr>
            </w:pPr>
            <w:r>
              <w:rPr>
                <w:rFonts w:hint="eastAsia" w:ascii="方正仿宋简体" w:eastAsia="方正仿宋简体"/>
                <w:b/>
                <w:sz w:val="24"/>
                <w:szCs w:val="24"/>
                <w:lang w:val="en-US" w:eastAsia="zh-CN"/>
              </w:rPr>
              <w:t>未能提供有权放行人员的授权证据。</w:t>
            </w:r>
            <w:r>
              <w:rPr>
                <w:rFonts w:hint="eastAsia" w:ascii="宋体" w:hAnsi="宋体"/>
                <w:sz w:val="24"/>
                <w:szCs w:val="24"/>
              </w:rPr>
              <w:t xml:space="preserve"> </w:t>
            </w:r>
          </w:p>
        </w:tc>
        <w:tc>
          <w:tcPr>
            <w:tcW w:w="1585" w:type="dxa"/>
          </w:tcPr>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default"/>
                <w:sz w:val="24"/>
                <w:szCs w:val="24"/>
                <w:lang w:val="en-US" w:eastAsia="zh-CN"/>
              </w:rPr>
            </w:pPr>
            <w:r>
              <w:rPr>
                <w:rFonts w:hint="eastAsia"/>
                <w:sz w:val="24"/>
                <w:szCs w:val="24"/>
                <w:lang w:val="en-US" w:eastAsia="zh-CN"/>
              </w:rPr>
              <w:t>N</w:t>
            </w:r>
          </w:p>
        </w:tc>
      </w:tr>
    </w:tbl>
    <w:p>
      <w:pPr>
        <w:rPr>
          <w:sz w:val="24"/>
        </w:rPr>
      </w:pPr>
      <w:r>
        <w:rPr>
          <w:sz w:val="24"/>
        </w:rPr>
        <w:ptab w:relativeTo="margin" w:alignment="center" w:leader="none"/>
      </w:r>
    </w:p>
    <w:p>
      <w:pPr>
        <w:pStyle w:val="6"/>
        <w:rPr>
          <w:sz w:val="24"/>
          <w:szCs w:val="24"/>
        </w:rPr>
      </w:pPr>
      <w:r>
        <w:rPr>
          <w:rFonts w:hint="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86192"/>
    <w:rsid w:val="000E6B21"/>
    <w:rsid w:val="000F0739"/>
    <w:rsid w:val="00110D78"/>
    <w:rsid w:val="00134769"/>
    <w:rsid w:val="0014219D"/>
    <w:rsid w:val="00145390"/>
    <w:rsid w:val="001A2D7F"/>
    <w:rsid w:val="001C064E"/>
    <w:rsid w:val="00213048"/>
    <w:rsid w:val="00216FAE"/>
    <w:rsid w:val="00241429"/>
    <w:rsid w:val="00275841"/>
    <w:rsid w:val="002939AD"/>
    <w:rsid w:val="002D658A"/>
    <w:rsid w:val="00314AF6"/>
    <w:rsid w:val="003264E6"/>
    <w:rsid w:val="00332648"/>
    <w:rsid w:val="00337922"/>
    <w:rsid w:val="00340867"/>
    <w:rsid w:val="003419A0"/>
    <w:rsid w:val="00380837"/>
    <w:rsid w:val="003A198A"/>
    <w:rsid w:val="003F62FC"/>
    <w:rsid w:val="00410914"/>
    <w:rsid w:val="004372CC"/>
    <w:rsid w:val="004A5B51"/>
    <w:rsid w:val="004A7746"/>
    <w:rsid w:val="004F580A"/>
    <w:rsid w:val="00522E08"/>
    <w:rsid w:val="00536930"/>
    <w:rsid w:val="00547011"/>
    <w:rsid w:val="005612C3"/>
    <w:rsid w:val="00564E53"/>
    <w:rsid w:val="005A7A5B"/>
    <w:rsid w:val="005B6089"/>
    <w:rsid w:val="005C1F70"/>
    <w:rsid w:val="005D5659"/>
    <w:rsid w:val="00600C20"/>
    <w:rsid w:val="00610808"/>
    <w:rsid w:val="00644FE2"/>
    <w:rsid w:val="0067640C"/>
    <w:rsid w:val="006E678B"/>
    <w:rsid w:val="006F23CB"/>
    <w:rsid w:val="0073408C"/>
    <w:rsid w:val="00736774"/>
    <w:rsid w:val="007757F3"/>
    <w:rsid w:val="007966C2"/>
    <w:rsid w:val="007C1B48"/>
    <w:rsid w:val="007E6AEB"/>
    <w:rsid w:val="00810E34"/>
    <w:rsid w:val="008970E9"/>
    <w:rsid w:val="008973EE"/>
    <w:rsid w:val="00897C3D"/>
    <w:rsid w:val="008B42A7"/>
    <w:rsid w:val="008C32D0"/>
    <w:rsid w:val="008D426A"/>
    <w:rsid w:val="009077E2"/>
    <w:rsid w:val="00932836"/>
    <w:rsid w:val="009610A6"/>
    <w:rsid w:val="00971600"/>
    <w:rsid w:val="00974EC4"/>
    <w:rsid w:val="009973B4"/>
    <w:rsid w:val="009C28C1"/>
    <w:rsid w:val="009F7EED"/>
    <w:rsid w:val="00A63327"/>
    <w:rsid w:val="00A80636"/>
    <w:rsid w:val="00AA1242"/>
    <w:rsid w:val="00AF0AAB"/>
    <w:rsid w:val="00B07A39"/>
    <w:rsid w:val="00B40E22"/>
    <w:rsid w:val="00B867D6"/>
    <w:rsid w:val="00BC355D"/>
    <w:rsid w:val="00BC3814"/>
    <w:rsid w:val="00BF597E"/>
    <w:rsid w:val="00C10626"/>
    <w:rsid w:val="00C27328"/>
    <w:rsid w:val="00C448DC"/>
    <w:rsid w:val="00C5030D"/>
    <w:rsid w:val="00C51A36"/>
    <w:rsid w:val="00C55228"/>
    <w:rsid w:val="00C63768"/>
    <w:rsid w:val="00C805F8"/>
    <w:rsid w:val="00CE315A"/>
    <w:rsid w:val="00D06F59"/>
    <w:rsid w:val="00D64638"/>
    <w:rsid w:val="00D8388C"/>
    <w:rsid w:val="00DC4FDD"/>
    <w:rsid w:val="00DD5226"/>
    <w:rsid w:val="00E41E00"/>
    <w:rsid w:val="00E6224C"/>
    <w:rsid w:val="00EB0164"/>
    <w:rsid w:val="00EB3181"/>
    <w:rsid w:val="00ED0F62"/>
    <w:rsid w:val="00ED3274"/>
    <w:rsid w:val="00F02AA1"/>
    <w:rsid w:val="00F5570C"/>
    <w:rsid w:val="00FA06E0"/>
    <w:rsid w:val="00FA4D8D"/>
    <w:rsid w:val="00FE13B9"/>
    <w:rsid w:val="010401D6"/>
    <w:rsid w:val="029D0F9F"/>
    <w:rsid w:val="03444A13"/>
    <w:rsid w:val="03BF2EAC"/>
    <w:rsid w:val="04133CFD"/>
    <w:rsid w:val="04A316E9"/>
    <w:rsid w:val="05B8224C"/>
    <w:rsid w:val="061412D0"/>
    <w:rsid w:val="06C86E08"/>
    <w:rsid w:val="081E0C5E"/>
    <w:rsid w:val="083B20BB"/>
    <w:rsid w:val="09E20D55"/>
    <w:rsid w:val="09E7779A"/>
    <w:rsid w:val="0AAD57F6"/>
    <w:rsid w:val="0C557685"/>
    <w:rsid w:val="0E3A2E59"/>
    <w:rsid w:val="0F7529B5"/>
    <w:rsid w:val="108219C2"/>
    <w:rsid w:val="10FF0D9C"/>
    <w:rsid w:val="14201D76"/>
    <w:rsid w:val="1479558F"/>
    <w:rsid w:val="15BD035D"/>
    <w:rsid w:val="16104BC4"/>
    <w:rsid w:val="174D721B"/>
    <w:rsid w:val="17752275"/>
    <w:rsid w:val="19127204"/>
    <w:rsid w:val="19D56E20"/>
    <w:rsid w:val="1AA95E6E"/>
    <w:rsid w:val="1B7511DE"/>
    <w:rsid w:val="1B864279"/>
    <w:rsid w:val="1BAA5E6A"/>
    <w:rsid w:val="1BB70129"/>
    <w:rsid w:val="1CE03E2F"/>
    <w:rsid w:val="1D9E6C19"/>
    <w:rsid w:val="1EB91642"/>
    <w:rsid w:val="1F60047C"/>
    <w:rsid w:val="1FD6466E"/>
    <w:rsid w:val="20B61E59"/>
    <w:rsid w:val="219B6ED0"/>
    <w:rsid w:val="22AB1582"/>
    <w:rsid w:val="25627536"/>
    <w:rsid w:val="26A31575"/>
    <w:rsid w:val="274446F6"/>
    <w:rsid w:val="277D2E9C"/>
    <w:rsid w:val="28A975C1"/>
    <w:rsid w:val="29785033"/>
    <w:rsid w:val="29D43883"/>
    <w:rsid w:val="29F7037F"/>
    <w:rsid w:val="2A94552E"/>
    <w:rsid w:val="2AAE799D"/>
    <w:rsid w:val="2CF729C7"/>
    <w:rsid w:val="2E0E2124"/>
    <w:rsid w:val="2F115B00"/>
    <w:rsid w:val="31873589"/>
    <w:rsid w:val="32842241"/>
    <w:rsid w:val="33414E56"/>
    <w:rsid w:val="356C6B7A"/>
    <w:rsid w:val="36003DF9"/>
    <w:rsid w:val="36017957"/>
    <w:rsid w:val="37C96EE0"/>
    <w:rsid w:val="37E723B6"/>
    <w:rsid w:val="39FF5483"/>
    <w:rsid w:val="3B8370FF"/>
    <w:rsid w:val="3CEF54F2"/>
    <w:rsid w:val="3D423A1B"/>
    <w:rsid w:val="3DE8592F"/>
    <w:rsid w:val="3F08548A"/>
    <w:rsid w:val="3F425528"/>
    <w:rsid w:val="402D4906"/>
    <w:rsid w:val="41AF4D17"/>
    <w:rsid w:val="43D3789E"/>
    <w:rsid w:val="45734E2E"/>
    <w:rsid w:val="49690F18"/>
    <w:rsid w:val="4ADE19C7"/>
    <w:rsid w:val="4BED1408"/>
    <w:rsid w:val="4C0000AA"/>
    <w:rsid w:val="4CFD18B8"/>
    <w:rsid w:val="4F5D48D7"/>
    <w:rsid w:val="50EF2DE7"/>
    <w:rsid w:val="516C492E"/>
    <w:rsid w:val="523F2A53"/>
    <w:rsid w:val="54EA0E41"/>
    <w:rsid w:val="55987003"/>
    <w:rsid w:val="56D803AE"/>
    <w:rsid w:val="59392FD0"/>
    <w:rsid w:val="5A20471A"/>
    <w:rsid w:val="5EA12B9A"/>
    <w:rsid w:val="5FC308C9"/>
    <w:rsid w:val="5FEB3E7C"/>
    <w:rsid w:val="60013AEF"/>
    <w:rsid w:val="60E13097"/>
    <w:rsid w:val="61035181"/>
    <w:rsid w:val="6356325A"/>
    <w:rsid w:val="64C65D41"/>
    <w:rsid w:val="672B1FDE"/>
    <w:rsid w:val="6A7950A9"/>
    <w:rsid w:val="6DB50D48"/>
    <w:rsid w:val="6DD3668B"/>
    <w:rsid w:val="6DE15937"/>
    <w:rsid w:val="6EFE43E4"/>
    <w:rsid w:val="6F9655F6"/>
    <w:rsid w:val="70CC2D3A"/>
    <w:rsid w:val="71D618CF"/>
    <w:rsid w:val="721856C7"/>
    <w:rsid w:val="757D7F2E"/>
    <w:rsid w:val="77B23C06"/>
    <w:rsid w:val="7A2D34C2"/>
    <w:rsid w:val="7A990C92"/>
    <w:rsid w:val="7B040F6A"/>
    <w:rsid w:val="7D406C31"/>
    <w:rsid w:val="7EA4225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1624"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pBdr>
        <w:top w:val="none" w:color="auto" w:sz="0" w:space="0"/>
        <w:left w:val="none" w:color="auto" w:sz="0" w:space="0"/>
        <w:bottom w:val="none" w:color="auto" w:sz="0" w:space="0"/>
        <w:right w:val="none" w:color="auto" w:sz="0" w:space="0"/>
        <w:between w:val="none" w:color="auto" w:sz="0" w:space="0"/>
      </w:pBdr>
      <w:spacing w:line="320" w:lineRule="exact"/>
      <w:ind w:left="360"/>
    </w:pPr>
    <w:rPr>
      <w:rFonts w:eastAsia="宋体" w:cs="Times New Roman"/>
      <w:color w:val="auto"/>
      <w:sz w:val="24"/>
      <w:szCs w:val="24"/>
      <w:u w:val="none" w:color="auto"/>
    </w:rPr>
  </w:style>
  <w:style w:type="paragraph" w:styleId="3">
    <w:name w:val="Plain Text"/>
    <w:basedOn w:val="1"/>
    <w:qFormat/>
    <w:uiPriority w:val="1624"/>
    <w:rPr>
      <w:rFonts w:ascii="宋体" w:hAnsi="Courier New"/>
      <w:szCs w:val="20"/>
    </w:rPr>
  </w:style>
  <w:style w:type="paragraph" w:styleId="4">
    <w:name w:val="Date"/>
    <w:basedOn w:val="1"/>
    <w:next w:val="1"/>
    <w:qFormat/>
    <w:uiPriority w:val="0"/>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line="360" w:lineRule="auto"/>
      <w:jc w:val="center"/>
    </w:pPr>
    <w:rPr>
      <w:b/>
      <w:bCs/>
      <w:w w:val="90"/>
      <w:sz w:val="72"/>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rFonts w:ascii="Times New Roman" w:hAnsi="Times New Roman" w:eastAsia="宋体" w:cs="Times New Roman"/>
      <w:sz w:val="18"/>
      <w:szCs w:val="18"/>
    </w:rPr>
  </w:style>
  <w:style w:type="character" w:customStyle="1" w:styleId="14">
    <w:name w:val="页脚 字符"/>
    <w:basedOn w:val="12"/>
    <w:link w:val="6"/>
    <w:qFormat/>
    <w:uiPriority w:val="99"/>
    <w:rPr>
      <w:rFonts w:ascii="Times New Roman" w:hAnsi="Times New Roman" w:eastAsia="宋体" w:cs="Times New Roman"/>
      <w:sz w:val="18"/>
      <w:szCs w:val="18"/>
    </w:rPr>
  </w:style>
  <w:style w:type="character" w:customStyle="1" w:styleId="15">
    <w:name w:val="批注框文本 字符"/>
    <w:basedOn w:val="12"/>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34"/>
    <w:pPr>
      <w:adjustRightInd/>
      <w:spacing w:line="240" w:lineRule="auto"/>
      <w:ind w:firstLine="420" w:firstLineChars="200"/>
      <w:textAlignment w:val="auto"/>
    </w:pPr>
    <w:rPr>
      <w:rFonts w:ascii="Cambria" w:hAnsi="Cambria"/>
      <w:kern w:val="2"/>
      <w:sz w:val="24"/>
      <w:szCs w:val="24"/>
    </w:rPr>
  </w:style>
  <w:style w:type="paragraph" w:customStyle="1" w:styleId="19">
    <w:name w:val="样式4"/>
    <w:qFormat/>
    <w:uiPriority w:val="0"/>
    <w:pPr>
      <w:widowControl w:val="0"/>
      <w:jc w:val="center"/>
    </w:pPr>
    <w:rPr>
      <w:rFonts w:ascii="宋体" w:hAnsi="宋体" w:eastAsia="宋体" w:cs="宋体"/>
      <w:color w:val="000000"/>
      <w:kern w:val="2"/>
      <w:sz w:val="24"/>
      <w:szCs w:val="24"/>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470</Words>
  <Characters>2684</Characters>
  <Lines>22</Lines>
  <Paragraphs>6</Paragraphs>
  <TotalTime>3</TotalTime>
  <ScaleCrop>false</ScaleCrop>
  <LinksUpToDate>false</LinksUpToDate>
  <CharactersWithSpaces>3148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2022-04-21T00:01:39Z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A234DD93EE68445691CAC3FB07C9808E</vt:lpwstr>
  </property>
</Properties>
</file>