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Merge w:val="restart"/>
            <w:vAlign w:val="center"/>
          </w:tcPr>
          <w:p>
            <w:pPr>
              <w:spacing w:before="120" w:line="360" w:lineRule="auto"/>
              <w:jc w:val="center"/>
              <w:rPr>
                <w:color w:val="auto"/>
                <w:sz w:val="24"/>
              </w:rPr>
            </w:pPr>
            <w:r>
              <w:rPr>
                <w:rFonts w:hint="eastAsia"/>
                <w:color w:val="auto"/>
                <w:sz w:val="24"/>
              </w:rPr>
              <w:t>过程与活动、</w:t>
            </w:r>
          </w:p>
          <w:p>
            <w:pPr>
              <w:spacing w:line="360" w:lineRule="auto"/>
              <w:jc w:val="center"/>
              <w:rPr>
                <w:color w:val="auto"/>
                <w:sz w:val="24"/>
              </w:rPr>
            </w:pPr>
            <w:r>
              <w:rPr>
                <w:rFonts w:hint="eastAsia"/>
                <w:color w:val="auto"/>
                <w:sz w:val="24"/>
              </w:rPr>
              <w:t>抽样计划</w:t>
            </w:r>
          </w:p>
        </w:tc>
        <w:tc>
          <w:tcPr>
            <w:tcW w:w="960" w:type="dxa"/>
            <w:vMerge w:val="restart"/>
            <w:vAlign w:val="center"/>
          </w:tcPr>
          <w:p>
            <w:pPr>
              <w:spacing w:line="360" w:lineRule="auto"/>
              <w:rPr>
                <w:color w:val="auto"/>
                <w:sz w:val="24"/>
              </w:rPr>
            </w:pPr>
            <w:r>
              <w:rPr>
                <w:rFonts w:hint="eastAsia"/>
                <w:color w:val="auto"/>
                <w:sz w:val="24"/>
              </w:rPr>
              <w:t>涉及</w:t>
            </w:r>
          </w:p>
          <w:p>
            <w:pPr>
              <w:spacing w:line="360" w:lineRule="auto"/>
              <w:rPr>
                <w:color w:val="auto"/>
                <w:sz w:val="24"/>
              </w:rPr>
            </w:pPr>
            <w:r>
              <w:rPr>
                <w:rFonts w:hint="eastAsia"/>
                <w:color w:val="auto"/>
                <w:sz w:val="24"/>
              </w:rPr>
              <w:t>条款</w:t>
            </w:r>
          </w:p>
        </w:tc>
        <w:tc>
          <w:tcPr>
            <w:tcW w:w="10004" w:type="dxa"/>
            <w:vAlign w:val="center"/>
          </w:tcPr>
          <w:p>
            <w:pPr>
              <w:spacing w:line="360" w:lineRule="auto"/>
              <w:rPr>
                <w:color w:val="auto"/>
                <w:sz w:val="24"/>
              </w:rPr>
            </w:pPr>
            <w:r>
              <w:rPr>
                <w:rFonts w:hint="eastAsia"/>
                <w:color w:val="auto"/>
                <w:sz w:val="24"/>
              </w:rPr>
              <w:t>受审核部门：</w:t>
            </w:r>
            <w:r>
              <w:rPr>
                <w:rFonts w:hint="eastAsia"/>
                <w:color w:val="auto"/>
                <w:sz w:val="24"/>
                <w:lang w:val="en-US" w:eastAsia="zh-CN"/>
              </w:rPr>
              <w:t>生产部</w:t>
            </w:r>
            <w:r>
              <w:rPr>
                <w:rFonts w:hint="eastAsia"/>
                <w:color w:val="auto"/>
                <w:sz w:val="24"/>
              </w:rPr>
              <w:t xml:space="preserve"> </w:t>
            </w:r>
            <w:r>
              <w:rPr>
                <w:color w:val="auto"/>
                <w:sz w:val="24"/>
              </w:rPr>
              <w:t xml:space="preserve">          </w:t>
            </w:r>
            <w:r>
              <w:rPr>
                <w:rFonts w:hint="eastAsia"/>
                <w:color w:val="auto"/>
                <w:sz w:val="24"/>
              </w:rPr>
              <w:t>主管领导：</w:t>
            </w:r>
            <w:r>
              <w:rPr>
                <w:rFonts w:hint="eastAsia" w:cs="Times New Roman" w:asciiTheme="majorEastAsia" w:hAnsiTheme="majorEastAsia" w:eastAsiaTheme="majorEastAsia"/>
                <w:sz w:val="24"/>
                <w:szCs w:val="24"/>
              </w:rPr>
              <w:t>陈</w:t>
            </w:r>
            <w:r>
              <w:rPr>
                <w:rFonts w:cs="Times New Roman" w:asciiTheme="majorEastAsia" w:hAnsiTheme="majorEastAsia" w:eastAsiaTheme="majorEastAsia"/>
                <w:sz w:val="24"/>
                <w:szCs w:val="24"/>
              </w:rPr>
              <w:t>进杰</w:t>
            </w:r>
            <w:r>
              <w:rPr>
                <w:color w:val="auto"/>
                <w:sz w:val="24"/>
              </w:rPr>
              <w:t xml:space="preserve"> </w:t>
            </w:r>
            <w:r>
              <w:rPr>
                <w:rFonts w:hint="eastAsia"/>
                <w:color w:val="auto"/>
                <w:sz w:val="24"/>
                <w:lang w:val="en-US" w:eastAsia="zh-CN"/>
              </w:rPr>
              <w:t xml:space="preserve"> </w:t>
            </w:r>
            <w:r>
              <w:rPr>
                <w:color w:val="auto"/>
                <w:sz w:val="24"/>
              </w:rPr>
              <w:t xml:space="preserve"> </w:t>
            </w:r>
            <w:r>
              <w:rPr>
                <w:rFonts w:hint="eastAsia"/>
                <w:color w:val="auto"/>
                <w:sz w:val="24"/>
                <w:lang w:val="en-US" w:eastAsia="zh-CN"/>
              </w:rPr>
              <w:t xml:space="preserve">     </w:t>
            </w:r>
            <w:r>
              <w:rPr>
                <w:rFonts w:hint="eastAsia"/>
                <w:color w:val="auto"/>
                <w:sz w:val="24"/>
              </w:rPr>
              <w:t>陪同人员：</w:t>
            </w:r>
            <w:r>
              <w:rPr>
                <w:rFonts w:hint="eastAsia" w:cs="Times New Roman" w:asciiTheme="majorEastAsia" w:hAnsiTheme="majorEastAsia" w:eastAsiaTheme="majorEastAsia"/>
                <w:sz w:val="24"/>
                <w:szCs w:val="24"/>
              </w:rPr>
              <w:t>骆智超</w:t>
            </w:r>
            <w:r>
              <w:rPr>
                <w:rFonts w:hint="eastAsia"/>
                <w:color w:val="auto"/>
                <w:sz w:val="24"/>
              </w:rPr>
              <w:t xml:space="preserve">  </w:t>
            </w:r>
            <w:bookmarkStart w:id="0" w:name="_GoBack"/>
            <w:bookmarkEnd w:id="0"/>
          </w:p>
        </w:tc>
        <w:tc>
          <w:tcPr>
            <w:tcW w:w="1585" w:type="dxa"/>
            <w:vMerge w:val="restart"/>
            <w:vAlign w:val="center"/>
          </w:tcPr>
          <w:p>
            <w:pPr>
              <w:spacing w:line="360" w:lineRule="auto"/>
              <w:rPr>
                <w:color w:val="auto"/>
                <w:sz w:val="24"/>
              </w:rPr>
            </w:pPr>
            <w:r>
              <w:rPr>
                <w:rFonts w:hint="eastAsia"/>
                <w:color w:val="auto"/>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color w:val="auto"/>
                <w:sz w:val="24"/>
              </w:rPr>
            </w:pPr>
          </w:p>
        </w:tc>
        <w:tc>
          <w:tcPr>
            <w:tcW w:w="960" w:type="dxa"/>
            <w:vMerge w:val="continue"/>
            <w:vAlign w:val="center"/>
          </w:tcPr>
          <w:p>
            <w:pPr>
              <w:spacing w:line="360" w:lineRule="auto"/>
              <w:rPr>
                <w:color w:val="auto"/>
                <w:sz w:val="24"/>
              </w:rPr>
            </w:pPr>
          </w:p>
        </w:tc>
        <w:tc>
          <w:tcPr>
            <w:tcW w:w="10004" w:type="dxa"/>
            <w:vAlign w:val="center"/>
          </w:tcPr>
          <w:p>
            <w:pPr>
              <w:spacing w:before="120" w:line="360" w:lineRule="auto"/>
              <w:rPr>
                <w:color w:val="auto"/>
                <w:sz w:val="24"/>
              </w:rPr>
            </w:pPr>
            <w:r>
              <w:rPr>
                <w:rFonts w:hint="eastAsia"/>
                <w:color w:val="auto"/>
                <w:sz w:val="24"/>
              </w:rPr>
              <w:t xml:space="preserve">审核员： </w:t>
            </w:r>
            <w:r>
              <w:rPr>
                <w:color w:val="auto"/>
                <w:sz w:val="24"/>
              </w:rPr>
              <w:t xml:space="preserve"> </w:t>
            </w:r>
            <w:r>
              <w:rPr>
                <w:rFonts w:hint="eastAsia"/>
                <w:sz w:val="24"/>
                <w:lang w:val="en-US" w:eastAsia="zh-CN"/>
              </w:rPr>
              <w:t>郭力</w:t>
            </w:r>
            <w:r>
              <w:rPr>
                <w:rFonts w:hint="eastAsia"/>
                <w:sz w:val="24"/>
              </w:rPr>
              <w:t xml:space="preserve"> </w:t>
            </w:r>
            <w:r>
              <w:rPr>
                <w:sz w:val="24"/>
              </w:rPr>
              <w:t xml:space="preserve">  </w:t>
            </w:r>
            <w:r>
              <w:rPr>
                <w:color w:val="auto"/>
                <w:sz w:val="24"/>
              </w:rPr>
              <w:t xml:space="preserve">          </w:t>
            </w:r>
            <w:r>
              <w:rPr>
                <w:rFonts w:hint="eastAsia"/>
                <w:color w:val="auto"/>
                <w:sz w:val="24"/>
                <w:lang w:val="en-US" w:eastAsia="zh-CN"/>
              </w:rPr>
              <w:t xml:space="preserve">     </w:t>
            </w:r>
            <w:r>
              <w:rPr>
                <w:rFonts w:hint="eastAsia"/>
                <w:color w:val="auto"/>
                <w:sz w:val="24"/>
              </w:rPr>
              <w:t>审核时间：</w:t>
            </w:r>
            <w:r>
              <w:rPr>
                <w:rFonts w:hint="eastAsia"/>
                <w:color w:val="auto"/>
                <w:sz w:val="24"/>
                <w:lang w:val="en-US" w:eastAsia="zh-CN"/>
              </w:rPr>
              <w:t>2022</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23</w:t>
            </w:r>
            <w:r>
              <w:rPr>
                <w:rFonts w:hint="eastAsia"/>
                <w:color w:val="auto"/>
                <w:sz w:val="24"/>
              </w:rPr>
              <w:t>日</w:t>
            </w:r>
          </w:p>
        </w:tc>
        <w:tc>
          <w:tcPr>
            <w:tcW w:w="1585" w:type="dxa"/>
            <w:vMerge w:val="continue"/>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60" w:type="dxa"/>
            <w:vMerge w:val="continue"/>
            <w:vAlign w:val="center"/>
          </w:tcPr>
          <w:p>
            <w:pPr>
              <w:spacing w:line="360" w:lineRule="auto"/>
              <w:rPr>
                <w:color w:val="auto"/>
                <w:sz w:val="24"/>
              </w:rPr>
            </w:pPr>
          </w:p>
        </w:tc>
        <w:tc>
          <w:tcPr>
            <w:tcW w:w="960" w:type="dxa"/>
            <w:vMerge w:val="continue"/>
            <w:vAlign w:val="center"/>
          </w:tcPr>
          <w:p>
            <w:pPr>
              <w:spacing w:line="360" w:lineRule="auto"/>
              <w:rPr>
                <w:color w:val="auto"/>
                <w:sz w:val="24"/>
              </w:rPr>
            </w:pPr>
          </w:p>
        </w:tc>
        <w:tc>
          <w:tcPr>
            <w:tcW w:w="10004" w:type="dxa"/>
            <w:vAlign w:val="center"/>
          </w:tcPr>
          <w:p>
            <w:pPr>
              <w:spacing w:line="360" w:lineRule="auto"/>
              <w:rPr>
                <w:color w:val="auto"/>
                <w:sz w:val="24"/>
              </w:rPr>
            </w:pPr>
            <w:r>
              <w:rPr>
                <w:rFonts w:hint="eastAsia"/>
                <w:color w:val="auto"/>
                <w:sz w:val="24"/>
              </w:rPr>
              <w:t>审核条款：</w:t>
            </w:r>
          </w:p>
          <w:p>
            <w:pPr>
              <w:snapToGrid w:val="0"/>
              <w:spacing w:line="360" w:lineRule="auto"/>
              <w:jc w:val="left"/>
              <w:rPr>
                <w:rFonts w:hint="default" w:ascii="宋体" w:hAnsi="宋体" w:eastAsia="宋体" w:cs="Times New Roman"/>
                <w:color w:val="auto"/>
                <w:kern w:val="2"/>
                <w:sz w:val="24"/>
                <w:szCs w:val="24"/>
                <w:lang w:val="en-US" w:eastAsia="zh-CN" w:bidi="ar-SA"/>
              </w:rPr>
            </w:pPr>
            <w:r>
              <w:rPr>
                <w:rFonts w:hint="eastAsia" w:ascii="宋体" w:hAnsi="宋体" w:cs="Arial"/>
                <w:bCs/>
                <w:color w:val="auto"/>
                <w:sz w:val="24"/>
              </w:rPr>
              <w:t>QM</w:t>
            </w:r>
            <w:r>
              <w:rPr>
                <w:rFonts w:hint="eastAsia" w:ascii="宋体" w:hAnsi="宋体" w:eastAsia="宋体" w:cs="Times New Roman"/>
                <w:color w:val="auto"/>
                <w:kern w:val="2"/>
                <w:sz w:val="24"/>
                <w:szCs w:val="24"/>
                <w:lang w:val="en-US" w:eastAsia="zh-CN" w:bidi="ar-SA"/>
              </w:rPr>
              <w:t>S：5.3/6.2/7.1.3/7.1.4/8.1</w:t>
            </w:r>
            <w:r>
              <w:rPr>
                <w:rFonts w:hint="default"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8.5.1/8.5.2/8.5.4</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8.5.6/8.7/10.2</w:t>
            </w:r>
          </w:p>
        </w:tc>
        <w:tc>
          <w:tcPr>
            <w:tcW w:w="1585" w:type="dxa"/>
            <w:vMerge w:val="continue"/>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color w:val="auto"/>
                <w:sz w:val="24"/>
              </w:rPr>
            </w:pPr>
          </w:p>
        </w:tc>
        <w:tc>
          <w:tcPr>
            <w:tcW w:w="960" w:type="dxa"/>
          </w:tcPr>
          <w:p>
            <w:pPr>
              <w:spacing w:line="360" w:lineRule="auto"/>
              <w:rPr>
                <w:color w:val="auto"/>
                <w:sz w:val="24"/>
              </w:rPr>
            </w:pPr>
          </w:p>
        </w:tc>
        <w:tc>
          <w:tcPr>
            <w:tcW w:w="10004" w:type="dxa"/>
          </w:tcPr>
          <w:p>
            <w:pPr>
              <w:pStyle w:val="12"/>
              <w:spacing w:line="360" w:lineRule="auto"/>
              <w:rPr>
                <w:rFonts w:ascii="宋体" w:hAnsi="宋体"/>
                <w:color w:val="auto"/>
                <w:sz w:val="24"/>
              </w:rPr>
            </w:pPr>
            <w:r>
              <w:rPr>
                <w:rFonts w:hint="eastAsia" w:ascii="宋体" w:hAnsi="宋体"/>
                <w:color w:val="auto"/>
                <w:sz w:val="24"/>
              </w:rPr>
              <w:t>本部门工作内容和职责，主要负责：</w:t>
            </w:r>
          </w:p>
          <w:p>
            <w:pPr>
              <w:pStyle w:val="12"/>
              <w:spacing w:line="360" w:lineRule="auto"/>
              <w:rPr>
                <w:rFonts w:hint="eastAsia" w:ascii="宋体" w:hAnsi="宋体"/>
                <w:color w:val="auto"/>
                <w:sz w:val="24"/>
              </w:rPr>
            </w:pPr>
            <w:r>
              <w:rPr>
                <w:rFonts w:hint="eastAsia" w:ascii="宋体" w:hAnsi="宋体" w:cs="宋体"/>
                <w:color w:val="auto"/>
                <w:sz w:val="24"/>
              </w:rPr>
              <w:t>负责技术任务的安排和组织，保证产品符合要求，按时交货。负责公司技术设备及工作环境的管理。负责技术过程中标识的保护及产品的防护。负责严格遵守操作规程及工艺文件，确保安全技术。负责产品实现的策划，制定相关技术文件。</w:t>
            </w:r>
            <w:r>
              <w:rPr>
                <w:rFonts w:hint="eastAsia" w:ascii="宋体" w:hAnsi="宋体"/>
                <w:color w:val="auto"/>
                <w:sz w:val="24"/>
              </w:rPr>
              <w:t>负责公司产品检验工作的组织和安排。负责产品质量检验规程的制定。负责不合格品的判定，及跟踪记录处理结果。负责产品所需监视和测量设备的管理。负责产品（采购原材料、半成品、成品）的检验</w:t>
            </w:r>
            <w:r>
              <w:rPr>
                <w:rFonts w:hint="eastAsia" w:ascii="宋体" w:hAnsi="宋体"/>
                <w:color w:val="auto"/>
                <w:sz w:val="24"/>
                <w:lang w:eastAsia="zh-CN"/>
              </w:rPr>
              <w:t>。</w:t>
            </w:r>
            <w:r>
              <w:rPr>
                <w:rFonts w:hint="eastAsia" w:ascii="宋体" w:hAnsi="宋体"/>
                <w:color w:val="auto"/>
                <w:sz w:val="24"/>
              </w:rPr>
              <w:t>负责不合格品的判定，及跟踪记录处理结果。</w:t>
            </w:r>
          </w:p>
        </w:tc>
        <w:tc>
          <w:tcPr>
            <w:tcW w:w="1585" w:type="dxa"/>
          </w:tcPr>
          <w:p>
            <w:pPr>
              <w:spacing w:line="360" w:lineRule="auto"/>
              <w:rPr>
                <w:rFonts w:hint="eastAsia" w:eastAsia="宋体"/>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组织内的角色、职责和权限</w:t>
            </w:r>
          </w:p>
        </w:tc>
        <w:tc>
          <w:tcPr>
            <w:tcW w:w="960" w:type="dxa"/>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Q5.3</w:t>
            </w:r>
          </w:p>
        </w:tc>
        <w:tc>
          <w:tcPr>
            <w:tcW w:w="10004" w:type="dxa"/>
          </w:tcPr>
          <w:p>
            <w:pPr>
              <w:pStyle w:val="12"/>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公司最高管理者根据产品要求、顾客要求以及公司经营服务和发展的要求建立适合于公司自身情况的公司组织架构，建立《各岗位人员任职资格要求》，确保各层次职责、权限和相互关系予以规定并得到沟通和互相理解；</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60" w:type="dxa"/>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目标完成情况</w:t>
            </w:r>
          </w:p>
        </w:tc>
        <w:tc>
          <w:tcPr>
            <w:tcW w:w="960" w:type="dxa"/>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Q6.2</w:t>
            </w:r>
          </w:p>
        </w:tc>
        <w:tc>
          <w:tcPr>
            <w:tcW w:w="10004" w:type="dxa"/>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目标完成情况：查看《20</w:t>
            </w:r>
            <w:r>
              <w:rPr>
                <w:rFonts w:hint="eastAsia" w:ascii="宋体" w:hAnsi="宋体" w:cs="Times New Roman"/>
                <w:color w:val="auto"/>
                <w:kern w:val="2"/>
                <w:sz w:val="24"/>
                <w:szCs w:val="24"/>
                <w:lang w:val="en-US" w:eastAsia="zh-CN" w:bidi="ar-SA"/>
              </w:rPr>
              <w:t>21</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-12月目标完成统计表》，查看20</w:t>
            </w:r>
            <w:r>
              <w:rPr>
                <w:rFonts w:hint="eastAsia" w:ascii="宋体" w:hAnsi="宋体" w:cs="Times New Roman"/>
                <w:color w:val="auto"/>
                <w:kern w:val="2"/>
                <w:sz w:val="24"/>
                <w:szCs w:val="24"/>
                <w:lang w:val="en-US" w:eastAsia="zh-CN" w:bidi="ar-SA"/>
              </w:rPr>
              <w:t>21</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-12月质量目标完成情况：采购产品一次交验合格率100%，达标；客户反馈有效处理率，100%。本部门的目标已完成。</w:t>
            </w:r>
          </w:p>
        </w:tc>
        <w:tc>
          <w:tcPr>
            <w:tcW w:w="1585" w:type="dxa"/>
          </w:tcPr>
          <w:p>
            <w:pPr>
              <w:spacing w:line="360" w:lineRule="auto"/>
              <w:rPr>
                <w:color w:val="auto"/>
                <w:sz w:val="24"/>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基础设施</w:t>
            </w:r>
          </w:p>
        </w:tc>
        <w:tc>
          <w:tcPr>
            <w:tcW w:w="960"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Q7.1.3</w:t>
            </w:r>
          </w:p>
        </w:tc>
        <w:tc>
          <w:tcPr>
            <w:tcW w:w="10004"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提供《生产设备台账》，主要设备有办公电脑8台、工业交换机1台、CPU控制器1台、变频器2台、智能变送器2台、热电阻1台，同时配备了用于测量的游标卡尺、</w:t>
            </w:r>
            <w:r>
              <w:rPr>
                <w:rFonts w:hint="eastAsia" w:ascii="宋体" w:hAnsi="宋体" w:cs="Times New Roman"/>
                <w:color w:val="auto"/>
                <w:kern w:val="2"/>
                <w:sz w:val="24"/>
                <w:szCs w:val="24"/>
                <w:lang w:val="en-US" w:eastAsia="zh-CN" w:bidi="ar-SA"/>
              </w:rPr>
              <w:t>直流电阻箱</w:t>
            </w:r>
            <w:r>
              <w:rPr>
                <w:rFonts w:hint="eastAsia" w:ascii="宋体" w:hAnsi="宋体" w:eastAsia="宋体" w:cs="Times New Roman"/>
                <w:color w:val="auto"/>
                <w:kern w:val="2"/>
                <w:sz w:val="24"/>
                <w:szCs w:val="24"/>
                <w:lang w:val="en-US" w:eastAsia="zh-CN" w:bidi="ar-SA"/>
              </w:rPr>
              <w:t>等。</w:t>
            </w:r>
          </w:p>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设备能力基本满足要求。查设备维修保养记录，日期为20</w:t>
            </w:r>
            <w:r>
              <w:rPr>
                <w:rFonts w:hint="eastAsia" w:ascii="宋体" w:hAnsi="宋体" w:cs="Times New Roman"/>
                <w:color w:val="auto"/>
                <w:kern w:val="2"/>
                <w:sz w:val="24"/>
                <w:szCs w:val="24"/>
                <w:lang w:val="en-US" w:eastAsia="zh-CN" w:bidi="ar-SA"/>
              </w:rPr>
              <w:t>21</w:t>
            </w:r>
            <w:r>
              <w:rPr>
                <w:rFonts w:hint="eastAsia" w:ascii="宋体" w:hAnsi="宋体" w:eastAsia="宋体" w:cs="Times New Roman"/>
                <w:color w:val="auto"/>
                <w:kern w:val="2"/>
                <w:sz w:val="24"/>
                <w:szCs w:val="24"/>
                <w:lang w:val="en-US" w:eastAsia="zh-CN" w:bidi="ar-SA"/>
              </w:rPr>
              <w:t>年10月30日，主要维保内容：除尘，检查线路安全。记录完整，覆盖全面。</w:t>
            </w:r>
          </w:p>
        </w:tc>
        <w:tc>
          <w:tcPr>
            <w:tcW w:w="1585" w:type="dxa"/>
            <w:vAlign w:val="top"/>
          </w:tcPr>
          <w:p>
            <w:pPr>
              <w:spacing w:line="360" w:lineRule="auto"/>
              <w:rPr>
                <w:color w:val="auto"/>
                <w:sz w:val="24"/>
              </w:rPr>
            </w:pPr>
          </w:p>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过程运行环境</w:t>
            </w:r>
          </w:p>
        </w:tc>
        <w:tc>
          <w:tcPr>
            <w:tcW w:w="960"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Q7.1.4</w:t>
            </w:r>
          </w:p>
        </w:tc>
        <w:tc>
          <w:tcPr>
            <w:tcW w:w="10004" w:type="dxa"/>
            <w:vAlign w:val="top"/>
          </w:tcPr>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公司编辑了《环境、安全运行控制程序》，为实现产品符合性的</w:t>
            </w:r>
            <w:r>
              <w:rPr>
                <w:rFonts w:hint="eastAsia" w:ascii="宋体" w:hAnsi="宋体" w:cs="Times New Roman"/>
                <w:color w:val="auto"/>
                <w:kern w:val="2"/>
                <w:sz w:val="24"/>
                <w:szCs w:val="24"/>
                <w:lang w:val="en-US" w:eastAsia="zh-CN" w:bidi="ar-SA"/>
              </w:rPr>
              <w:t>视频</w:t>
            </w:r>
            <w:r>
              <w:rPr>
                <w:rFonts w:hint="eastAsia" w:ascii="宋体" w:hAnsi="宋体" w:eastAsia="宋体" w:cs="Times New Roman"/>
                <w:color w:val="auto"/>
                <w:kern w:val="2"/>
                <w:sz w:val="24"/>
                <w:szCs w:val="24"/>
                <w:lang w:val="en-US" w:eastAsia="zh-CN" w:bidi="ar-SA"/>
              </w:rPr>
              <w:t>环境进行管理和控制，提供适宜的工作环境（办公室备有空调）。</w:t>
            </w:r>
          </w:p>
        </w:tc>
        <w:tc>
          <w:tcPr>
            <w:tcW w:w="1585" w:type="dxa"/>
            <w:vAlign w:val="top"/>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运行的策划和控制</w:t>
            </w:r>
          </w:p>
        </w:tc>
        <w:tc>
          <w:tcPr>
            <w:tcW w:w="960" w:type="dxa"/>
            <w:vAlign w:val="top"/>
          </w:tcPr>
          <w:p>
            <w:pPr>
              <w:spacing w:before="120"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Q</w:t>
            </w:r>
            <w:r>
              <w:rPr>
                <w:rFonts w:hint="eastAsia" w:ascii="宋体" w:hAnsi="宋体"/>
                <w:color w:val="auto"/>
                <w:szCs w:val="21"/>
                <w:highlight w:val="none"/>
                <w:lang w:val="en-US" w:eastAsia="zh-CN"/>
              </w:rPr>
              <w:t>8.1</w:t>
            </w:r>
          </w:p>
          <w:p>
            <w:pPr>
              <w:spacing w:line="360" w:lineRule="auto"/>
              <w:rPr>
                <w:rFonts w:ascii="宋体" w:hAnsi="宋体"/>
                <w:color w:val="auto"/>
                <w:szCs w:val="21"/>
                <w:highlight w:val="none"/>
              </w:rPr>
            </w:pPr>
          </w:p>
        </w:tc>
        <w:tc>
          <w:tcPr>
            <w:tcW w:w="10004" w:type="dxa"/>
            <w:vAlign w:val="top"/>
          </w:tcPr>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公司编制有《设计和开发控制程序》，对项目实现、过程的确认、项目验收交付和适用的验收交付后的活动，标识和可追溯性、客户财产的控制。</w:t>
            </w:r>
          </w:p>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研发及销售流程：</w:t>
            </w:r>
          </w:p>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1.软件设计开发流程：需求分析→概要设计→详细设计→软件编码→软件测试→用户验收→运行维护</w:t>
            </w:r>
          </w:p>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2.销售服务流程：顾客沟通→合同评审→签订合同→实施采购→供方送货→顾客签收→交付及售后服务</w:t>
            </w:r>
          </w:p>
          <w:p>
            <w:pPr>
              <w:widowControl/>
              <w:numPr>
                <w:ilvl w:val="0"/>
                <w:numId w:val="1"/>
              </w:numPr>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安装服务流程图：柜体装配→电源接线→信号接线→通电→测试</w:t>
            </w:r>
          </w:p>
          <w:p>
            <w:pPr>
              <w:widowControl/>
              <w:numPr>
                <w:ilvl w:val="0"/>
                <w:numId w:val="0"/>
              </w:numPr>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配备研发人员（</w:t>
            </w:r>
            <w:r>
              <w:rPr>
                <w:rFonts w:hint="eastAsia" w:ascii="宋体" w:hAnsi="宋体"/>
                <w:color w:val="auto"/>
                <w:sz w:val="24"/>
                <w:lang w:val="en-US" w:eastAsia="zh-CN"/>
              </w:rPr>
              <w:t>陈进杰</w:t>
            </w:r>
            <w:r>
              <w:rPr>
                <w:rFonts w:hint="eastAsia" w:ascii="宋体" w:hAnsi="宋体" w:cs="Times New Roman"/>
                <w:color w:val="auto"/>
                <w:kern w:val="2"/>
                <w:sz w:val="24"/>
                <w:szCs w:val="24"/>
                <w:lang w:val="en-US" w:eastAsia="zh-CN" w:bidi="ar-SA"/>
              </w:rPr>
              <w:t>，</w:t>
            </w:r>
            <w:r>
              <w:rPr>
                <w:rFonts w:hint="eastAsia" w:ascii="宋体" w:hAnsi="宋体" w:cs="Times New Roman"/>
                <w:color w:val="000000" w:themeColor="text1"/>
                <w:kern w:val="2"/>
                <w:sz w:val="24"/>
                <w:szCs w:val="24"/>
                <w:lang w:val="en-US" w:eastAsia="zh-CN" w:bidi="ar-SA"/>
                <w14:textFill>
                  <w14:solidFill>
                    <w14:schemeClr w14:val="tx1"/>
                  </w14:solidFill>
                </w14:textFill>
              </w:rPr>
              <w:t>大学专科毕业，电气自动化专业，证书编号：131041201406000077；史志川，专科毕业，计算机测控技术，证书编号：102871200606001283；骆智超，专科毕业，机电一体化技术，证书编号：131121201006000761；刘学龙，大学本科，机械设计制造及其自动化，证书编号：119981201505001773</w:t>
            </w:r>
            <w:r>
              <w:rPr>
                <w:rFonts w:hint="eastAsia" w:ascii="宋体" w:hAnsi="宋体" w:cs="宋体"/>
                <w:color w:val="auto"/>
                <w:kern w:val="0"/>
                <w:sz w:val="24"/>
                <w:szCs w:val="24"/>
                <w:highlight w:val="none"/>
                <w:lang w:val="en-US" w:eastAsia="zh-CN"/>
              </w:rPr>
              <w:t>）。配备了相关的设备设施（游标卡尺、直流电阻箱等；电脑、打印机等）；财务提供资金支持；办公室提供市场信息与客户反馈信息。</w:t>
            </w:r>
          </w:p>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研发部提供设计流程，对特定的产品、项目或合同应进行质量策划，编制设计开发资料。</w:t>
            </w:r>
          </w:p>
          <w:p>
            <w:pPr>
              <w:widowControl/>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公司设计开发阶段无外包过程</w:t>
            </w:r>
          </w:p>
        </w:tc>
        <w:tc>
          <w:tcPr>
            <w:tcW w:w="1585" w:type="dxa"/>
          </w:tcPr>
          <w:p>
            <w:pPr>
              <w:spacing w:line="360" w:lineRule="auto"/>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生产和服务提供的控制</w:t>
            </w:r>
          </w:p>
        </w:tc>
        <w:tc>
          <w:tcPr>
            <w:tcW w:w="9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rPr>
              <w:t>Q</w:t>
            </w:r>
            <w:r>
              <w:rPr>
                <w:rFonts w:hint="eastAsia" w:ascii="宋体" w:hAnsi="宋体"/>
                <w:color w:val="auto"/>
                <w:szCs w:val="21"/>
                <w:lang w:val="en-US" w:eastAsia="zh-CN"/>
              </w:rPr>
              <w:t>8.5.1</w:t>
            </w:r>
          </w:p>
          <w:p>
            <w:pPr>
              <w:spacing w:before="120" w:line="360" w:lineRule="auto"/>
              <w:rPr>
                <w:rFonts w:ascii="宋体" w:hAnsi="宋体"/>
                <w:color w:val="auto"/>
                <w:szCs w:val="21"/>
              </w:rPr>
            </w:pPr>
          </w:p>
        </w:tc>
        <w:tc>
          <w:tcPr>
            <w:tcW w:w="10004" w:type="dxa"/>
          </w:tcPr>
          <w:p>
            <w:pPr>
              <w:widowControl/>
              <w:spacing w:line="36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编制有《数字式电能质量监测装置调试大纲》、《数字式综合测控装置调试大纲》等测试文件, 生产车间视频有相关文件程序。</w:t>
            </w:r>
          </w:p>
          <w:p>
            <w:pPr>
              <w:widowControl/>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cs="宋体"/>
                <w:color w:val="auto"/>
                <w:kern w:val="0"/>
                <w:sz w:val="24"/>
                <w:szCs w:val="24"/>
                <w:highlight w:val="none"/>
                <w:lang w:val="en-US" w:eastAsia="zh-CN"/>
              </w:rPr>
              <w:t>视频查看,生产所需的设备和监视测量装置的</w:t>
            </w:r>
            <w:r>
              <w:rPr>
                <w:rFonts w:hint="eastAsia" w:ascii="宋体" w:hAnsi="宋体" w:eastAsia="宋体" w:cs="Times New Roman"/>
                <w:color w:val="auto"/>
                <w:kern w:val="2"/>
                <w:sz w:val="24"/>
                <w:szCs w:val="24"/>
                <w:lang w:val="en-US" w:eastAsia="zh-CN" w:bidi="ar-SA"/>
              </w:rPr>
              <w:t>提供基本满足要求</w:t>
            </w:r>
            <w:r>
              <w:rPr>
                <w:rFonts w:hint="eastAsia" w:ascii="宋体" w:hAnsi="宋体" w:cs="Times New Roman"/>
                <w:color w:val="auto"/>
                <w:kern w:val="2"/>
                <w:sz w:val="24"/>
                <w:szCs w:val="24"/>
                <w:lang w:val="en-US" w:eastAsia="zh-CN" w:bidi="ar-SA"/>
              </w:rPr>
              <w:t>。</w:t>
            </w:r>
          </w:p>
          <w:p>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抽查人员资质，</w:t>
            </w:r>
            <w:r>
              <w:rPr>
                <w:rFonts w:hint="eastAsia" w:ascii="宋体" w:hAnsi="宋体" w:eastAsia="宋体" w:cs="Times New Roman"/>
                <w:color w:val="auto"/>
                <w:kern w:val="2"/>
                <w:sz w:val="24"/>
                <w:szCs w:val="24"/>
                <w:lang w:val="en-US" w:eastAsia="zh-CN" w:bidi="ar-SA"/>
              </w:rPr>
              <w:t>配置了所需的人员（电工</w:t>
            </w:r>
            <w:r>
              <w:rPr>
                <w:rFonts w:hint="eastAsia" w:ascii="宋体" w:hAnsi="宋体" w:cs="Times New Roman"/>
                <w:color w:val="auto"/>
                <w:kern w:val="2"/>
                <w:sz w:val="24"/>
                <w:szCs w:val="24"/>
                <w:lang w:val="en-US" w:eastAsia="zh-CN" w:bidi="ar-SA"/>
              </w:rPr>
              <w:t>三</w:t>
            </w:r>
            <w:r>
              <w:rPr>
                <w:rFonts w:hint="eastAsia" w:ascii="宋体" w:hAnsi="宋体" w:eastAsia="宋体" w:cs="Times New Roman"/>
                <w:color w:val="auto"/>
                <w:kern w:val="2"/>
                <w:sz w:val="24"/>
                <w:szCs w:val="24"/>
                <w:lang w:val="en-US" w:eastAsia="zh-CN" w:bidi="ar-SA"/>
              </w:rPr>
              <w:t>名</w:t>
            </w:r>
            <w:r>
              <w:rPr>
                <w:rFonts w:hint="eastAsia" w:ascii="宋体" w:hAnsi="宋体" w:cs="Times New Roman"/>
                <w:color w:val="auto"/>
                <w:kern w:val="2"/>
                <w:sz w:val="24"/>
                <w:szCs w:val="24"/>
                <w:lang w:val="en-US" w:eastAsia="zh-CN" w:bidi="ar-SA"/>
              </w:rPr>
              <w:t>，分别为刘学龙、李宗晶、陈进杰</w:t>
            </w:r>
            <w:r>
              <w:rPr>
                <w:rFonts w:hint="eastAsia" w:ascii="宋体" w:hAnsi="宋体" w:eastAsia="宋体" w:cs="Times New Roman"/>
                <w:color w:val="auto"/>
                <w:kern w:val="2"/>
                <w:sz w:val="24"/>
                <w:szCs w:val="24"/>
                <w:lang w:val="en-US" w:eastAsia="zh-CN" w:bidi="ar-SA"/>
              </w:rPr>
              <w:t>）</w:t>
            </w:r>
          </w:p>
          <w:p>
            <w:pPr>
              <w:widowControl/>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cs="宋体"/>
                <w:color w:val="auto"/>
                <w:kern w:val="0"/>
                <w:sz w:val="24"/>
                <w:szCs w:val="24"/>
                <w:highlight w:val="none"/>
                <w:lang w:val="en-US" w:eastAsia="zh-CN"/>
              </w:rPr>
              <w:t>抽查成品检测报告，《数字式电能质量监测装置调试大纲》《湿度控制器LY-SK-N》、《综合保护测控装置LOR-900A》的检测结果均符合质量要求。</w:t>
            </w:r>
          </w:p>
        </w:tc>
        <w:tc>
          <w:tcPr>
            <w:tcW w:w="1585" w:type="dxa"/>
          </w:tcPr>
          <w:p>
            <w:pPr>
              <w:spacing w:line="360" w:lineRule="auto"/>
              <w:rPr>
                <w:color w:val="auto"/>
                <w:sz w:val="24"/>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top"/>
          </w:tcPr>
          <w:p>
            <w:pPr>
              <w:keepNext w:val="0"/>
              <w:keepLines w:val="0"/>
              <w:suppressLineNumbers w:val="0"/>
              <w:spacing w:before="0" w:beforeAutospacing="0" w:after="0" w:afterAutospacing="0"/>
              <w:ind w:left="0" w:leftChars="0" w:right="0" w:rightChars="0"/>
              <w:jc w:val="center"/>
              <w:rPr>
                <w:rFonts w:hint="eastAsia" w:ascii="宋体" w:hAnsi="宋体"/>
                <w:color w:val="auto"/>
                <w:szCs w:val="21"/>
                <w:lang w:val="en-US" w:eastAsia="zh-CN"/>
              </w:rPr>
            </w:pPr>
            <w:r>
              <w:rPr>
                <w:rFonts w:hint="eastAsia" w:asciiTheme="minorEastAsia" w:hAnsiTheme="minorEastAsia" w:eastAsiaTheme="minorEastAsia" w:cstheme="minorEastAsia"/>
                <w:szCs w:val="21"/>
                <w:highlight w:val="none"/>
              </w:rPr>
              <w:t>生产和服务提供的控制</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a)、获得生产和服务的信息？</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b）、获得和使用适宜的监视和测量资源？</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c）、实施监视和测量及过程放行的控制？</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d）、使用适宜的基础设施及工作环境的符性？</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e）、人员的能力能否满足要求？</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rPr>
              <w:t>f）、 服务提供需确认过程控制现状的符合性</w:t>
            </w:r>
            <w:r>
              <w:rPr>
                <w:rFonts w:hint="eastAsia" w:asciiTheme="minorEastAsia" w:hAnsiTheme="minorEastAsia" w:eastAsiaTheme="minorEastAsia" w:cstheme="minorEastAsia"/>
                <w:szCs w:val="20"/>
                <w:lang w:eastAsia="zh-CN"/>
              </w:rPr>
              <w:t>？</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eastAsia="zh-CN"/>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g）、采取措施防止人为错误？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h)、产品放行、交付及交付后的活动？</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lang w:eastAsia="zh-CN"/>
              </w:rPr>
              <w:t>视频</w:t>
            </w:r>
            <w:r>
              <w:rPr>
                <w:rFonts w:hint="eastAsia" w:asciiTheme="minorEastAsia" w:hAnsiTheme="minorEastAsia" w:eastAsiaTheme="minorEastAsia" w:cstheme="minorEastAsia"/>
                <w:sz w:val="24"/>
                <w:szCs w:val="24"/>
              </w:rPr>
              <w:t>观察</w:t>
            </w:r>
          </w:p>
          <w:p>
            <w:pPr>
              <w:pStyle w:val="2"/>
              <w:keepNext w:val="0"/>
              <w:keepLines w:val="0"/>
              <w:suppressLineNumbers w:val="0"/>
              <w:spacing w:before="0" w:beforeAutospacing="0" w:after="0" w:afterAutospacing="0"/>
              <w:ind w:left="0" w:leftChars="0" w:right="0" w:rightChars="0"/>
              <w:rPr>
                <w:rFonts w:ascii="宋体" w:hAnsi="宋体"/>
                <w:color w:val="auto"/>
                <w:szCs w:val="21"/>
              </w:rPr>
            </w:pPr>
          </w:p>
        </w:tc>
        <w:tc>
          <w:tcPr>
            <w:tcW w:w="10004" w:type="dxa"/>
            <w:vAlign w:val="top"/>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查公司Q：</w:t>
            </w:r>
            <w:r>
              <w:rPr>
                <w:rFonts w:hint="eastAsia" w:asciiTheme="minorEastAsia" w:hAnsiTheme="minorEastAsia" w:eastAsiaTheme="minorEastAsia" w:cstheme="minorEastAsia"/>
                <w:b/>
                <w:bCs/>
                <w:color w:val="auto"/>
                <w:sz w:val="24"/>
                <w:szCs w:val="24"/>
                <w:lang w:eastAsia="zh-CN"/>
              </w:rPr>
              <w:t>工业自动化系统集成安装</w:t>
            </w:r>
            <w:r>
              <w:rPr>
                <w:rFonts w:hint="eastAsia" w:asciiTheme="minorEastAsia" w:hAnsiTheme="minorEastAsia" w:eastAsiaTheme="minorEastAsia" w:cstheme="minorEastAsia"/>
                <w:color w:val="auto"/>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a)、</w:t>
            </w:r>
            <w:r>
              <w:rPr>
                <w:rFonts w:hint="eastAsia" w:asciiTheme="minorEastAsia" w:hAnsiTheme="minorEastAsia" w:eastAsiaTheme="minorEastAsia" w:cstheme="minorEastAsia"/>
                <w:color w:val="auto"/>
                <w:sz w:val="24"/>
                <w:szCs w:val="24"/>
                <w:lang w:val="en-US" w:eastAsia="zh-CN"/>
              </w:rPr>
              <w:t>公司从事</w:t>
            </w:r>
            <w:r>
              <w:rPr>
                <w:rFonts w:hint="eastAsia" w:asciiTheme="minorEastAsia" w:hAnsiTheme="minorEastAsia" w:eastAsiaTheme="minorEastAsia" w:cstheme="minorEastAsia"/>
                <w:color w:val="auto"/>
                <w:sz w:val="24"/>
                <w:szCs w:val="24"/>
                <w:lang w:eastAsia="zh-CN"/>
              </w:rPr>
              <w:t>物联网技术服务通常依据客户技术要求、《信息技术设备安全 第1部分：通用要求》GB 4943.1-2011、《信息处理、程序构造及其表示的约定》GB 13502-1992、《信息处理系统计算机系统配置图符号及约定》GB/T14085-1993、《计算机软件测试规范》GB/T 15532-2008、《计算机场地安全要求》GB/T 9361-2011、《系统接地的型式及安全技术要求》GB 14050-2008</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lang w:eastAsia="zh-CN"/>
              </w:rPr>
              <w:t>进行</w:t>
            </w:r>
            <w:r>
              <w:rPr>
                <w:rFonts w:hint="eastAsia" w:asciiTheme="minorEastAsia" w:hAnsiTheme="minorEastAsia" w:eastAsiaTheme="minorEastAsia" w:cstheme="minorEastAsia"/>
                <w:color w:val="auto"/>
                <w:sz w:val="24"/>
                <w:szCs w:val="24"/>
                <w:lang w:val="en-US" w:eastAsia="zh-CN"/>
              </w:rPr>
              <w:t>维护服务</w:t>
            </w:r>
            <w:r>
              <w:rPr>
                <w:rFonts w:hint="eastAsia" w:asciiTheme="minorEastAsia" w:hAnsiTheme="minorEastAsia" w:eastAsia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highlight w:val="none"/>
                <w:lang w:val="en-US" w:eastAsia="zh-CN"/>
              </w:rPr>
              <w:t>安装服务流程图：柜体装配→电源接线→信号接线→通电→测试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公司编制有</w:t>
            </w:r>
            <w:r>
              <w:rPr>
                <w:rFonts w:hint="eastAsia" w:ascii="宋体" w:hAnsi="宋体" w:cs="宋体"/>
                <w:color w:val="auto"/>
                <w:kern w:val="0"/>
                <w:sz w:val="24"/>
                <w:szCs w:val="24"/>
                <w:highlight w:val="none"/>
                <w:lang w:val="en-US" w:eastAsia="zh-CN"/>
              </w:rPr>
              <w:t>《数字式电能质量监测装置调试大纲》《湿度控制器LY-SK-N》、《综合保护测控装置LOR-900A》等</w:t>
            </w:r>
            <w:r>
              <w:rPr>
                <w:rFonts w:hint="eastAsia" w:asciiTheme="minorEastAsia" w:hAnsiTheme="minorEastAsia" w:eastAsiaTheme="minorEastAsia" w:cstheme="minorEastAsia"/>
                <w:color w:val="auto"/>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查看</w:t>
            </w:r>
            <w:r>
              <w:rPr>
                <w:rFonts w:hint="eastAsia" w:asciiTheme="minorEastAsia" w:hAnsiTheme="minorEastAsia" w:eastAsiaTheme="minorEastAsia" w:cstheme="minorEastAsia"/>
                <w:color w:val="auto"/>
                <w:sz w:val="24"/>
                <w:szCs w:val="24"/>
                <w:lang w:val="en-US" w:eastAsia="zh-CN"/>
              </w:rPr>
              <w:t>公司与客户</w:t>
            </w:r>
            <w:r>
              <w:rPr>
                <w:rFonts w:hint="eastAsia"/>
                <w:color w:val="auto"/>
                <w:sz w:val="24"/>
                <w:szCs w:val="24"/>
                <w:lang w:val="en-US" w:eastAsia="zh-CN"/>
              </w:rPr>
              <w:t>南京东联成套设备有限公司的智能数据采集系统平台软件V3.0项目</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工作内容及</w:t>
            </w:r>
            <w:r>
              <w:rPr>
                <w:rFonts w:hint="eastAsia" w:asciiTheme="minorEastAsia" w:hAnsiTheme="minorEastAsia" w:eastAsiaTheme="minorEastAsia" w:cstheme="minorEastAsia"/>
                <w:color w:val="auto"/>
                <w:sz w:val="24"/>
                <w:szCs w:val="24"/>
              </w:rPr>
              <w:t>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p>
          <w:p>
            <w:pPr>
              <w:keepNext w:val="0"/>
              <w:keepLines w:val="0"/>
              <w:suppressLineNumbers w:val="0"/>
              <w:tabs>
                <w:tab w:val="left" w:pos="-52"/>
              </w:tabs>
              <w:spacing w:before="0" w:beforeAutospacing="0" w:after="0" w:afterAutospacing="0" w:line="360" w:lineRule="auto"/>
              <w:ind w:left="0" w:right="0" w:firstLine="120" w:firstLineChars="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b</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公司编制的“监视和测量资源控制程序”，规定了监视和测量资源的管理要求。</w:t>
            </w:r>
            <w:r>
              <w:rPr>
                <w:rFonts w:hint="eastAsia" w:asciiTheme="minorEastAsia" w:hAnsiTheme="minorEastAsia" w:eastAsiaTheme="minorEastAsia" w:cstheme="minorEastAsia"/>
                <w:color w:val="auto"/>
                <w:sz w:val="24"/>
                <w:szCs w:val="24"/>
                <w:lang w:val="en-US" w:eastAsia="zh-CN"/>
              </w:rPr>
              <w:t>主要为：</w:t>
            </w:r>
            <w:r>
              <w:rPr>
                <w:rFonts w:hint="eastAsia" w:asciiTheme="minorEastAsia" w:hAnsiTheme="minorEastAsia" w:eastAsiaTheme="minorEastAsia" w:cstheme="minorEastAsia"/>
                <w:color w:val="auto"/>
                <w:sz w:val="24"/>
                <w:szCs w:val="24"/>
              </w:rPr>
              <w:t>直流电阻箱、游标卡尺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经过生产部的确认</w:t>
            </w:r>
            <w:r>
              <w:rPr>
                <w:rFonts w:hint="eastAsia" w:asciiTheme="minorEastAsia" w:hAnsiTheme="minorEastAsia" w:eastAsiaTheme="minorEastAsia" w:cstheme="minorEastAsia"/>
                <w:color w:val="auto"/>
                <w:sz w:val="24"/>
                <w:szCs w:val="24"/>
              </w:rPr>
              <w:t>上述监视和测量设备</w:t>
            </w:r>
            <w:r>
              <w:rPr>
                <w:rFonts w:hint="eastAsia" w:asciiTheme="minorEastAsia" w:hAnsiTheme="minorEastAsia" w:eastAsiaTheme="minorEastAsia" w:cstheme="minorEastAsia"/>
                <w:color w:val="auto"/>
                <w:sz w:val="24"/>
                <w:szCs w:val="24"/>
                <w:lang w:val="en-US" w:eastAsia="zh-CN"/>
              </w:rPr>
              <w:t>能</w:t>
            </w:r>
            <w:r>
              <w:rPr>
                <w:rFonts w:hint="eastAsia" w:asciiTheme="minorEastAsia" w:hAnsiTheme="minorEastAsia" w:eastAsiaTheme="minorEastAsia" w:cstheme="minorEastAsia"/>
                <w:color w:val="auto"/>
                <w:sz w:val="24"/>
                <w:szCs w:val="24"/>
              </w:rPr>
              <w:t>满足产品测量需求。</w:t>
            </w:r>
          </w:p>
          <w:p>
            <w:pPr>
              <w:keepNext w:val="0"/>
              <w:keepLines w:val="0"/>
              <w:suppressLineNumbers w:val="0"/>
              <w:tabs>
                <w:tab w:val="left" w:pos="-52"/>
              </w:tabs>
              <w:spacing w:before="0" w:beforeAutospacing="0" w:after="0" w:afterAutospacing="0" w:line="360" w:lineRule="auto"/>
              <w:ind w:left="0" w:right="0" w:firstLine="360" w:firstLineChars="150"/>
              <w:rPr>
                <w:rFonts w:hint="eastAsia" w:asciiTheme="minorEastAsia" w:hAnsiTheme="minorEastAsia" w:eastAsiaTheme="minorEastAsia" w:cstheme="minorEastAsia"/>
                <w:color w:val="auto"/>
                <w:sz w:val="24"/>
                <w:szCs w:val="24"/>
              </w:rPr>
            </w:pPr>
          </w:p>
          <w:p>
            <w:pPr>
              <w:keepNext w:val="0"/>
              <w:keepLines w:val="0"/>
              <w:suppressLineNumbers w:val="0"/>
              <w:tabs>
                <w:tab w:val="left" w:pos="-52"/>
              </w:tabs>
              <w:spacing w:before="0" w:beforeAutospacing="0" w:after="0" w:afterAutospacing="0" w:line="360" w:lineRule="auto"/>
              <w:ind w:left="0" w:right="0" w:firstLine="361" w:firstLineChars="15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c</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查</w:t>
            </w:r>
            <w:r>
              <w:rPr>
                <w:rFonts w:hint="eastAsia" w:asciiTheme="minorEastAsia" w:hAnsiTheme="minorEastAsia" w:eastAsiaTheme="minorEastAsia" w:cstheme="minorEastAsia"/>
                <w:color w:val="auto"/>
                <w:sz w:val="24"/>
                <w:szCs w:val="24"/>
                <w:lang w:val="en-US" w:eastAsia="zh-CN"/>
              </w:rPr>
              <w:t>与客户</w:t>
            </w:r>
            <w:r>
              <w:rPr>
                <w:rFonts w:hint="eastAsia"/>
                <w:color w:val="auto"/>
                <w:sz w:val="24"/>
                <w:szCs w:val="24"/>
                <w:lang w:val="en-US" w:eastAsia="zh-CN"/>
              </w:rPr>
              <w:t>南京东联成套设备有限公司的智能数据采集系统平台软件V3.0项目</w:t>
            </w:r>
            <w:r>
              <w:rPr>
                <w:rFonts w:hint="eastAsia" w:asciiTheme="minorEastAsia" w:hAnsiTheme="minorEastAsia" w:eastAsiaTheme="minorEastAsia" w:cstheme="minorEastAsia"/>
                <w:b w:val="0"/>
                <w:bCs w:val="0"/>
                <w:color w:val="auto"/>
                <w:sz w:val="24"/>
                <w:szCs w:val="24"/>
                <w:lang w:val="en-US" w:eastAsia="zh-CN"/>
              </w:rPr>
              <w:t>的《</w:t>
            </w:r>
            <w:r>
              <w:rPr>
                <w:rFonts w:hint="eastAsia" w:ascii="宋体" w:hAnsi="宋体" w:eastAsiaTheme="minorEastAsia"/>
                <w:color w:val="auto"/>
                <w:sz w:val="24"/>
                <w:szCs w:val="24"/>
                <w:lang w:val="en-US" w:eastAsia="zh-CN"/>
              </w:rPr>
              <w:t>调试大纲</w:t>
            </w:r>
            <w:r>
              <w:rPr>
                <w:rFonts w:hint="eastAsia" w:asciiTheme="minorEastAsia" w:hAnsiTheme="minorEastAsia" w:eastAsiaTheme="minorEastAsia" w:cstheme="minorEastAsia"/>
                <w:b w:val="0"/>
                <w:bCs w:val="0"/>
                <w:color w:val="auto"/>
                <w:sz w:val="24"/>
                <w:szCs w:val="24"/>
                <w:lang w:val="en-US" w:eastAsia="zh-CN"/>
              </w:rPr>
              <w:t>》，生产部负责人陈进杰编制，由客户项目负责人审核。</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该系统是一种智能型的视频数据采集及控制系统，广泛应用于空气分离系统监控、后备系统监控、管路分析数据监控等系统中，可完成对压力、流量、温度、纯度、振动等数据的实时采集、存贮及传输。支持RS485、PROFIBUS DP、PROFINET、以太网等通讯方式，具有高集成性，高稳定性、高兼容性等特点。 </w:t>
            </w: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查看了安装调试的相关记录：</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点击按钮，将在主画面中显示对应的报警页（CP-11、PPU、X-35A/B、PROCESS、S7）。“CP-11 ALARM”。</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绿色：正常无报警；</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红色：有报警发生，但已经确认；</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红色闪烁：有报警发生，并且没有确认；</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红色带黄色边框：第一个出现的报警。</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 指示此刻是谁在操作系统。LOCAL:视频本地操作；CENTER:远程监控中心操作。</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 指示视频工控机与PLC之间的通讯状态。</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绿色：通讯正常；</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红色：通讯故障。</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 指示工控机与PLC之间的通讯状态；通讯正常时数值会每秒加一并一直增加，大于32000会自动重新累计；通讯故障则数值会停止增加。</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 显示日期和时间。</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G:点击按钮切换对应的设备画面。</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r>
              <w:rPr>
                <w:sz w:val="28"/>
                <w:szCs w:val="28"/>
              </w:rPr>
              <w:drawing>
                <wp:anchor distT="0" distB="0" distL="0" distR="0" simplePos="0" relativeHeight="251659264" behindDoc="0" locked="0" layoutInCell="1" allowOverlap="1">
                  <wp:simplePos x="0" y="0"/>
                  <wp:positionH relativeFrom="column">
                    <wp:posOffset>908050</wp:posOffset>
                  </wp:positionH>
                  <wp:positionV relativeFrom="paragraph">
                    <wp:posOffset>24130</wp:posOffset>
                  </wp:positionV>
                  <wp:extent cx="3639185" cy="2543175"/>
                  <wp:effectExtent l="0" t="0" r="5715" b="9525"/>
                  <wp:wrapNone/>
                  <wp:docPr id="1" name="图片 1" descr="C:\Users\Lzc\Desktop\无锡铁姆肯项目现场调试记录\调试画面\photo\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zc\Desktop\无锡铁姆肯项目现场调试记录\调试画面\photo\1-2.bmp"/>
                          <pic:cNvPicPr>
                            <a:picLocks noChangeAspect="1" noChangeArrowheads="1"/>
                          </pic:cNvPicPr>
                        </pic:nvPicPr>
                        <pic:blipFill>
                          <a:blip r:embed="rId6"/>
                          <a:srcRect/>
                          <a:stretch>
                            <a:fillRect/>
                          </a:stretch>
                        </pic:blipFill>
                        <pic:spPr>
                          <a:xfrm>
                            <a:off x="0" y="0"/>
                            <a:ext cx="3639185" cy="2543175"/>
                          </a:xfrm>
                          <a:prstGeom prst="rect">
                            <a:avLst/>
                          </a:prstGeom>
                          <a:noFill/>
                          <a:ln w="9525">
                            <a:noFill/>
                            <a:miter lim="800000"/>
                            <a:headEnd/>
                            <a:tailEnd/>
                          </a:ln>
                        </pic:spPr>
                      </pic:pic>
                    </a:graphicData>
                  </a:graphic>
                </wp:anchor>
              </w:drawing>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提供了《用户使用报告》对调试结果由顾客进行了验证：</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用户名称：南京东联成套设备有限公司；项目名称：智能数据采集系统平台软件V3.0项目</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安装日期：2022年2月12日，合同编号：QS20220212</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安装调试的内容确认：</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合同设备是否已全部交付：</w:t>
            </w:r>
            <w:r>
              <w:rPr>
                <w:rFonts w:hint="default" w:ascii="Arial" w:hAnsi="Arial" w:cs="Arial" w:eastAsiaTheme="minorEastAsia"/>
                <w:color w:val="auto"/>
                <w:sz w:val="24"/>
                <w:szCs w:val="24"/>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合同设备的保修卡、用户手册、安装驱动盘是否交付：</w:t>
            </w:r>
            <w:r>
              <w:rPr>
                <w:rFonts w:hint="default" w:ascii="Arial" w:hAnsi="Arial" w:cs="Arial" w:eastAsiaTheme="minorEastAsia"/>
                <w:color w:val="auto"/>
                <w:sz w:val="24"/>
                <w:szCs w:val="24"/>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drawing>
                <wp:anchor distT="0" distB="0" distL="114300" distR="114300" simplePos="0" relativeHeight="251660288" behindDoc="0" locked="0" layoutInCell="1" allowOverlap="1">
                  <wp:simplePos x="0" y="0"/>
                  <wp:positionH relativeFrom="column">
                    <wp:posOffset>2965450</wp:posOffset>
                  </wp:positionH>
                  <wp:positionV relativeFrom="paragraph">
                    <wp:posOffset>109220</wp:posOffset>
                  </wp:positionV>
                  <wp:extent cx="2863850" cy="3186430"/>
                  <wp:effectExtent l="0" t="0" r="6350" b="127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2863850" cy="3186430"/>
                          </a:xfrm>
                          <a:prstGeom prst="rect">
                            <a:avLst/>
                          </a:prstGeom>
                          <a:noFill/>
                          <a:ln>
                            <a:noFill/>
                          </a:ln>
                        </pic:spPr>
                      </pic:pic>
                    </a:graphicData>
                  </a:graphic>
                </wp:anchor>
              </w:drawing>
            </w:r>
            <w:r>
              <w:rPr>
                <w:rFonts w:hint="eastAsia" w:asciiTheme="minorEastAsia" w:hAnsiTheme="minorEastAsia" w:eastAsiaTheme="minorEastAsia" w:cstheme="minorEastAsia"/>
                <w:color w:val="auto"/>
                <w:sz w:val="24"/>
                <w:szCs w:val="24"/>
                <w:lang w:val="en-US" w:eastAsia="zh-CN"/>
              </w:rPr>
              <w:t>合同的安装、联调是否完成：</w:t>
            </w:r>
            <w:r>
              <w:rPr>
                <w:rFonts w:hint="default" w:ascii="Arial" w:hAnsi="Arial" w:cs="Arial" w:eastAsiaTheme="minorEastAsia"/>
                <w:color w:val="auto"/>
                <w:sz w:val="24"/>
                <w:szCs w:val="24"/>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系统软件模块是否已全部交付：</w:t>
            </w:r>
            <w:r>
              <w:rPr>
                <w:rFonts w:hint="default" w:ascii="Arial" w:hAnsi="Arial" w:cs="Arial" w:eastAsiaTheme="minorEastAsia"/>
                <w:color w:val="auto"/>
                <w:sz w:val="24"/>
                <w:szCs w:val="24"/>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软件运行情况∶正常</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其它。</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用户代表签字确认：张蓝</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color w:val="auto"/>
                <w:sz w:val="24"/>
                <w:szCs w:val="24"/>
                <w:lang w:val="en-US" w:eastAsia="zh-CN"/>
              </w:rPr>
            </w:pPr>
          </w:p>
          <w:p>
            <w:pPr>
              <w:keepNext w:val="0"/>
              <w:keepLines w:val="0"/>
              <w:suppressLineNumbers w:val="0"/>
              <w:tabs>
                <w:tab w:val="left" w:pos="0"/>
              </w:tabs>
              <w:spacing w:before="0" w:beforeAutospacing="0" w:after="0" w:afterAutospacing="0" w:line="360" w:lineRule="auto"/>
              <w:ind w:left="0" w:right="-28" w:firstLine="482"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d</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公司</w:t>
            </w:r>
            <w:r>
              <w:rPr>
                <w:rFonts w:hint="eastAsia" w:asciiTheme="minorEastAsia" w:hAnsiTheme="minorEastAsia" w:eastAsiaTheme="minorEastAsia" w:cstheme="minorEastAsia"/>
                <w:color w:val="auto"/>
                <w:sz w:val="24"/>
                <w:szCs w:val="24"/>
                <w:lang w:val="en-US" w:eastAsia="zh-CN"/>
              </w:rPr>
              <w:t>设备配置</w:t>
            </w:r>
            <w:r>
              <w:rPr>
                <w:rFonts w:hint="eastAsia" w:asciiTheme="minorEastAsia" w:hAnsiTheme="minorEastAsia" w:eastAsiaTheme="minorEastAsia" w:cstheme="minorEastAsia"/>
                <w:color w:val="auto"/>
                <w:sz w:val="24"/>
                <w:szCs w:val="24"/>
              </w:rPr>
              <w:t>，设备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电脑8台、工业交换机、CPU控制器、变频器、智能变送器、热电阻、游标卡尺、直流电阻箱等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状态完好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满足Q:</w:t>
            </w:r>
            <w:r>
              <w:rPr>
                <w:rFonts w:hint="eastAsia" w:asciiTheme="minorEastAsia" w:hAnsiTheme="minorEastAsia" w:eastAsiaTheme="minorEastAsia" w:cstheme="minorEastAsia"/>
                <w:b/>
                <w:bCs/>
                <w:color w:val="auto"/>
                <w:sz w:val="24"/>
                <w:szCs w:val="24"/>
                <w:lang w:eastAsia="zh-CN"/>
              </w:rPr>
              <w:t>物联网技术服务</w:t>
            </w:r>
            <w:r>
              <w:rPr>
                <w:rFonts w:hint="eastAsia" w:asciiTheme="minorEastAsia" w:hAnsiTheme="minorEastAsia" w:eastAsiaTheme="minorEastAsia" w:cstheme="minorEastAsia"/>
                <w:color w:val="auto"/>
                <w:sz w:val="24"/>
                <w:szCs w:val="24"/>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color w:val="auto"/>
                <w:sz w:val="24"/>
                <w:szCs w:val="24"/>
                <w:lang w:val="en-US" w:eastAsia="zh-CN"/>
              </w:rPr>
            </w:pPr>
          </w:p>
          <w:p>
            <w:pPr>
              <w:keepNext w:val="0"/>
              <w:keepLines w:val="0"/>
              <w:suppressLineNumbers w:val="0"/>
              <w:tabs>
                <w:tab w:val="left" w:pos="-52"/>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e</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根据部门领导介绍及查证，公司目前现有一支专业的</w:t>
            </w:r>
            <w:r>
              <w:rPr>
                <w:rFonts w:hint="eastAsia" w:asciiTheme="minorEastAsia" w:hAnsiTheme="minorEastAsia" w:eastAsiaTheme="minorEastAsia" w:cstheme="minorEastAsia"/>
                <w:color w:val="auto"/>
                <w:sz w:val="24"/>
                <w:szCs w:val="24"/>
                <w:lang w:val="en-US" w:eastAsia="zh-CN"/>
              </w:rPr>
              <w:t>安装服务</w:t>
            </w:r>
            <w:r>
              <w:rPr>
                <w:rFonts w:hint="eastAsia" w:asciiTheme="minorEastAsia" w:hAnsiTheme="minorEastAsia" w:eastAsiaTheme="minorEastAsia" w:cstheme="minorEastAsia"/>
                <w:color w:val="auto"/>
                <w:sz w:val="24"/>
                <w:szCs w:val="24"/>
              </w:rPr>
              <w:t>人员，</w:t>
            </w:r>
            <w:r>
              <w:rPr>
                <w:rFonts w:hint="eastAsia" w:ascii="宋体" w:hAnsi="宋体" w:cs="Times New Roman"/>
                <w:color w:val="auto"/>
                <w:kern w:val="2"/>
                <w:sz w:val="24"/>
                <w:szCs w:val="24"/>
                <w:lang w:val="en-US" w:eastAsia="zh-CN" w:bidi="ar-SA"/>
              </w:rPr>
              <w:t>抽查人员资质，</w:t>
            </w:r>
            <w:r>
              <w:rPr>
                <w:rFonts w:hint="eastAsia" w:ascii="宋体" w:hAnsi="宋体" w:eastAsia="宋体" w:cs="Times New Roman"/>
                <w:color w:val="auto"/>
                <w:kern w:val="2"/>
                <w:sz w:val="24"/>
                <w:szCs w:val="24"/>
                <w:lang w:val="en-US" w:eastAsia="zh-CN" w:bidi="ar-SA"/>
              </w:rPr>
              <w:t>配置了所需的人员（电工</w:t>
            </w:r>
            <w:r>
              <w:rPr>
                <w:rFonts w:hint="eastAsia" w:ascii="宋体" w:hAnsi="宋体" w:cs="Times New Roman"/>
                <w:color w:val="auto"/>
                <w:kern w:val="2"/>
                <w:sz w:val="24"/>
                <w:szCs w:val="24"/>
                <w:lang w:val="en-US" w:eastAsia="zh-CN" w:bidi="ar-SA"/>
              </w:rPr>
              <w:t>三</w:t>
            </w:r>
            <w:r>
              <w:rPr>
                <w:rFonts w:hint="eastAsia" w:ascii="宋体" w:hAnsi="宋体" w:eastAsia="宋体" w:cs="Times New Roman"/>
                <w:color w:val="auto"/>
                <w:kern w:val="2"/>
                <w:sz w:val="24"/>
                <w:szCs w:val="24"/>
                <w:lang w:val="en-US" w:eastAsia="zh-CN" w:bidi="ar-SA"/>
              </w:rPr>
              <w:t>名</w:t>
            </w:r>
            <w:r>
              <w:rPr>
                <w:rFonts w:hint="eastAsia" w:ascii="宋体" w:hAnsi="宋体" w:cs="Times New Roman"/>
                <w:color w:val="auto"/>
                <w:kern w:val="2"/>
                <w:sz w:val="24"/>
                <w:szCs w:val="24"/>
                <w:lang w:val="en-US" w:eastAsia="zh-CN" w:bidi="ar-SA"/>
              </w:rPr>
              <w:t>，分别为刘学龙、李宗晶、陈进杰</w:t>
            </w:r>
            <w:r>
              <w:rPr>
                <w:rFonts w:hint="eastAsia" w:ascii="宋体" w:hAnsi="宋体" w:eastAsia="宋体" w:cs="Times New Roman"/>
                <w:color w:val="auto"/>
                <w:kern w:val="2"/>
                <w:sz w:val="24"/>
                <w:szCs w:val="24"/>
                <w:lang w:val="en-US" w:eastAsia="zh-CN" w:bidi="ar-SA"/>
              </w:rPr>
              <w:t>）</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可满足</w:t>
            </w:r>
            <w:r>
              <w:rPr>
                <w:rFonts w:hint="eastAsia" w:asciiTheme="minorEastAsia" w:hAnsiTheme="minorEastAsia" w:eastAsiaTheme="minorEastAsia" w:cstheme="minorEastAsia"/>
                <w:color w:val="auto"/>
                <w:sz w:val="24"/>
                <w:szCs w:val="24"/>
                <w:lang w:val="en-US" w:eastAsia="zh-CN"/>
              </w:rPr>
              <w:t>运行维护服务</w:t>
            </w:r>
            <w:r>
              <w:rPr>
                <w:rFonts w:hint="eastAsia" w:asciiTheme="minorEastAsia" w:hAnsiTheme="minorEastAsia" w:eastAsiaTheme="minorEastAsia" w:cstheme="minorEastAsia"/>
                <w:color w:val="auto"/>
                <w:sz w:val="24"/>
                <w:szCs w:val="24"/>
              </w:rPr>
              <w:t>要求。</w:t>
            </w:r>
          </w:p>
          <w:p>
            <w:pPr>
              <w:keepNext w:val="0"/>
              <w:keepLines w:val="0"/>
              <w:suppressLineNumbers w:val="0"/>
              <w:tabs>
                <w:tab w:val="left" w:pos="6597"/>
              </w:tabs>
              <w:spacing w:before="0" w:beforeAutospacing="0" w:after="0" w:afterAutospacing="0" w:line="360" w:lineRule="auto"/>
              <w:ind w:left="0" w:right="0"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f)、</w:t>
            </w:r>
            <w:r>
              <w:rPr>
                <w:rFonts w:hint="eastAsia" w:asciiTheme="minorEastAsia" w:hAnsiTheme="minorEastAsia" w:eastAsiaTheme="minorEastAsia" w:cstheme="minorEastAsia"/>
                <w:color w:val="auto"/>
                <w:sz w:val="24"/>
                <w:szCs w:val="24"/>
                <w:lang w:val="en-US" w:eastAsia="zh-CN"/>
              </w:rPr>
              <w:t>公司对服务提供需确认过程进行了识别和确定。安装服务过程暂无需要确认的过程</w:t>
            </w:r>
            <w:r>
              <w:rPr>
                <w:rFonts w:hint="eastAsia" w:asciiTheme="minorEastAsia" w:hAnsiTheme="minorEastAsia" w:eastAsiaTheme="minorEastAsia" w:cstheme="minorEastAsia"/>
                <w:b/>
                <w:bCs/>
                <w:color w:val="auto"/>
                <w:sz w:val="24"/>
                <w:szCs w:val="24"/>
                <w:lang w:val="en-US" w:eastAsia="zh-CN"/>
              </w:rPr>
              <w:t>。</w:t>
            </w: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g)、</w:t>
            </w:r>
            <w:r>
              <w:rPr>
                <w:rFonts w:hint="eastAsia" w:asciiTheme="minorEastAsia" w:hAnsiTheme="minorEastAsia" w:eastAsiaTheme="minorEastAsia" w:cstheme="minorEastAsia"/>
                <w:color w:val="auto"/>
                <w:sz w:val="24"/>
                <w:szCs w:val="24"/>
                <w:lang w:val="en-US" w:eastAsia="zh-CN"/>
              </w:rPr>
              <w:t>技术服务过程通过专人负责、专用标识等措施起到了防错作用；公司编制的</w:t>
            </w:r>
            <w:r>
              <w:rPr>
                <w:rFonts w:hint="eastAsia" w:ascii="宋体" w:hAnsi="宋体" w:cs="宋体"/>
                <w:color w:val="auto"/>
                <w:kern w:val="0"/>
                <w:sz w:val="24"/>
                <w:szCs w:val="24"/>
                <w:highlight w:val="none"/>
                <w:lang w:val="en-US" w:eastAsia="zh-CN"/>
              </w:rPr>
              <w:t>《数字式电能质量监测装置调试大纲》《湿度控制器LY-SK-N》、《综合保护测控装置LOR-900A》</w:t>
            </w:r>
            <w:r>
              <w:rPr>
                <w:rFonts w:hint="eastAsia" w:asciiTheme="minorEastAsia" w:hAnsiTheme="minorEastAsia" w:eastAsiaTheme="minorEastAsia" w:cstheme="minorEastAsia"/>
                <w:color w:val="auto"/>
                <w:sz w:val="24"/>
                <w:szCs w:val="24"/>
                <w:lang w:val="en-US" w:eastAsia="zh-CN"/>
              </w:rPr>
              <w:t>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lang w:val="en-US" w:eastAsia="zh-CN"/>
              </w:rPr>
            </w:pPr>
          </w:p>
          <w:p>
            <w:pPr>
              <w:pStyle w:val="2"/>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h)</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查看的</w:t>
            </w:r>
            <w:r>
              <w:rPr>
                <w:rFonts w:hint="eastAsia" w:asciiTheme="minorEastAsia" w:hAnsiTheme="minorEastAsia" w:eastAsiaTheme="minorEastAsia" w:cstheme="minorEastAsia"/>
                <w:color w:val="auto"/>
                <w:sz w:val="24"/>
                <w:szCs w:val="24"/>
                <w:lang w:val="en-US" w:eastAsia="zh-CN"/>
              </w:rPr>
              <w:t>生产部提供</w:t>
            </w:r>
            <w:r>
              <w:rPr>
                <w:rFonts w:hint="eastAsia"/>
                <w:color w:val="auto"/>
                <w:sz w:val="24"/>
                <w:szCs w:val="24"/>
                <w:lang w:val="en-US" w:eastAsia="zh-CN"/>
              </w:rPr>
              <w:t>南京东联成套设备有限公司的智能数据采集系统平台软件V3.0项目《用户使用报告》</w:t>
            </w:r>
            <w:r>
              <w:rPr>
                <w:rFonts w:hint="eastAsia" w:asciiTheme="minorEastAsia" w:hAnsiTheme="minorEastAsia" w:eastAsiaTheme="minorEastAsia" w:cstheme="minorEastAsia"/>
                <w:color w:val="auto"/>
                <w:sz w:val="24"/>
                <w:szCs w:val="24"/>
                <w:lang w:val="en-US" w:eastAsia="zh-CN"/>
              </w:rPr>
              <w:t>，见8.5.1c）检查表。</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交付后的活动见</w:t>
            </w:r>
            <w:r>
              <w:rPr>
                <w:rFonts w:hint="eastAsia" w:asciiTheme="minorEastAsia" w:hAnsiTheme="minorEastAsia" w:eastAsiaTheme="minorEastAsia" w:cstheme="minorEastAsia"/>
                <w:color w:val="auto"/>
                <w:sz w:val="24"/>
                <w:szCs w:val="24"/>
                <w:lang w:val="en-US" w:eastAsia="zh-CN"/>
              </w:rPr>
              <w:t>办公室</w:t>
            </w:r>
            <w:r>
              <w:rPr>
                <w:rFonts w:hint="eastAsia" w:asciiTheme="minorEastAsia" w:hAnsiTheme="minorEastAsia" w:eastAsiaTheme="minorEastAsia" w:cstheme="minorEastAsia"/>
                <w:color w:val="auto"/>
                <w:sz w:val="24"/>
                <w:szCs w:val="24"/>
              </w:rPr>
              <w:t>8.5.5检查表</w:t>
            </w:r>
            <w:r>
              <w:rPr>
                <w:rFonts w:hint="eastAsia" w:asciiTheme="minorEastAsia" w:hAnsiTheme="minorEastAsia" w:eastAsiaTheme="minorEastAsia" w:cstheme="minorEastAsia"/>
                <w:color w:val="auto"/>
                <w:sz w:val="24"/>
                <w:szCs w:val="24"/>
                <w:lang w:eastAsia="zh-CN"/>
              </w:rPr>
              <w:t>。</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通过</w:t>
            </w:r>
            <w:r>
              <w:rPr>
                <w:rFonts w:hint="eastAsia" w:asciiTheme="minorEastAsia" w:hAnsiTheme="minorEastAsia" w:eastAsiaTheme="minorEastAsia" w:cstheme="minorEastAsia"/>
                <w:color w:val="auto"/>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生产部</w:t>
            </w:r>
            <w:r>
              <w:rPr>
                <w:rFonts w:hint="eastAsia" w:asciiTheme="minorEastAsia" w:hAnsiTheme="minorEastAsia" w:eastAsiaTheme="minorEastAsia" w:cstheme="minorEastAsia"/>
                <w:color w:val="auto"/>
                <w:sz w:val="24"/>
                <w:szCs w:val="24"/>
                <w:lang w:eastAsia="zh-CN"/>
              </w:rPr>
              <w:t>陈进杰</w:t>
            </w:r>
            <w:r>
              <w:rPr>
                <w:rFonts w:hint="eastAsia" w:asciiTheme="minorEastAsia" w:hAnsiTheme="minorEastAsia" w:eastAsiaTheme="minorEastAsia" w:cstheme="minorEastAsia"/>
                <w:color w:val="auto"/>
                <w:sz w:val="24"/>
                <w:szCs w:val="24"/>
              </w:rPr>
              <w:t>正在为</w:t>
            </w:r>
            <w:r>
              <w:rPr>
                <w:rFonts w:hint="eastAsia"/>
                <w:color w:val="auto"/>
                <w:sz w:val="24"/>
                <w:szCs w:val="24"/>
                <w:lang w:val="en-US" w:eastAsia="zh-CN"/>
              </w:rPr>
              <w:t>智能数据采集系统组装线缆，操作规范，符合要求</w:t>
            </w:r>
            <w:r>
              <w:rPr>
                <w:rFonts w:hint="eastAsia" w:asciiTheme="minorEastAsia" w:hAnsiTheme="minorEastAsia" w:eastAsiaTheme="minorEastAsia" w:cstheme="minorEastAsia"/>
                <w:color w:val="auto"/>
                <w:sz w:val="24"/>
                <w:szCs w:val="24"/>
                <w:lang w:eastAsia="zh-CN"/>
              </w:rPr>
              <w:t>。</w:t>
            </w:r>
          </w:p>
          <w:p>
            <w:pPr>
              <w:keepNext w:val="0"/>
              <w:keepLines w:val="0"/>
              <w:suppressLineNumbers w:val="0"/>
              <w:spacing w:before="0" w:beforeAutospacing="0" w:after="0" w:afterAutospacing="0" w:line="360" w:lineRule="auto"/>
              <w:ind w:right="0" w:rightChars="0"/>
              <w:jc w:val="left"/>
              <w:rPr>
                <w:rFonts w:hint="eastAsia" w:ascii="宋体" w:hAnsi="宋体" w:cs="宋体"/>
                <w:color w:val="auto"/>
                <w:kern w:val="0"/>
                <w:sz w:val="24"/>
                <w:szCs w:val="24"/>
                <w:highlight w:val="none"/>
                <w:lang w:val="en-US" w:eastAsia="zh-CN"/>
              </w:rPr>
            </w:pPr>
          </w:p>
        </w:tc>
        <w:tc>
          <w:tcPr>
            <w:tcW w:w="1585" w:type="dxa"/>
          </w:tcPr>
          <w:p>
            <w:pPr>
              <w:spacing w:line="360" w:lineRule="auto"/>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标识和可追溯性</w:t>
            </w:r>
          </w:p>
        </w:tc>
        <w:tc>
          <w:tcPr>
            <w:tcW w:w="9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rPr>
              <w:t>Q</w:t>
            </w:r>
            <w:r>
              <w:rPr>
                <w:rFonts w:hint="eastAsia" w:ascii="宋体" w:hAnsi="宋体"/>
                <w:color w:val="auto"/>
                <w:szCs w:val="21"/>
                <w:lang w:val="en-US" w:eastAsia="zh-CN"/>
              </w:rPr>
              <w:t>8.5.2</w:t>
            </w:r>
          </w:p>
          <w:p>
            <w:pPr>
              <w:spacing w:before="120" w:line="360" w:lineRule="auto"/>
              <w:rPr>
                <w:rFonts w:ascii="宋体" w:hAnsi="宋体"/>
                <w:color w:val="auto"/>
                <w:szCs w:val="21"/>
              </w:rPr>
            </w:pPr>
          </w:p>
        </w:tc>
        <w:tc>
          <w:tcPr>
            <w:tcW w:w="10004" w:type="dxa"/>
          </w:tcPr>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编辑《文件控制程序》、《记录控制程序》规定标识、标识方法和要求。</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对业务及相关服务提供过程中的状态进行适当的标识，对标识过程进行控制，必要时可实现产品的可追溯性要求。</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a) 业务过程资料和记录，以名称、编号、版本状态为标识；</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b) 业务实施进度和审核批准状态，以经办人员的签名及日期为标识；</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c) 与顾客所签定合同的编号，为有可追溯性的唯一性标识。</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产品标识：依据合同订单号，编辑成品的标识用编号，对应相关的客户。抽查销售合同（订单）台账：合同编号：QS20220212,客户名称：南京东联成套设备有限公司，产品名称：智能数据采集系统平台软件V3.0项目。</w:t>
            </w:r>
          </w:p>
        </w:tc>
        <w:tc>
          <w:tcPr>
            <w:tcW w:w="1585" w:type="dxa"/>
          </w:tcPr>
          <w:p>
            <w:pPr>
              <w:spacing w:line="360" w:lineRule="auto"/>
              <w:rPr>
                <w:color w:val="auto"/>
                <w:sz w:val="24"/>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1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顾客和外部供方财产</w:t>
            </w:r>
          </w:p>
        </w:tc>
        <w:tc>
          <w:tcPr>
            <w:tcW w:w="960" w:type="dxa"/>
          </w:tcPr>
          <w:p>
            <w:pPr>
              <w:spacing w:before="120" w:line="360" w:lineRule="auto"/>
              <w:rPr>
                <w:rFonts w:hint="default" w:ascii="宋体" w:hAnsi="宋体"/>
                <w:color w:val="auto"/>
                <w:szCs w:val="21"/>
                <w:lang w:val="en-US"/>
              </w:rPr>
            </w:pPr>
            <w:r>
              <w:rPr>
                <w:rFonts w:hint="eastAsia" w:ascii="宋体" w:hAnsi="宋体"/>
                <w:color w:val="auto"/>
                <w:szCs w:val="21"/>
              </w:rPr>
              <w:t>Q</w:t>
            </w:r>
            <w:r>
              <w:rPr>
                <w:rFonts w:hint="eastAsia" w:ascii="宋体" w:hAnsi="宋体"/>
                <w:color w:val="auto"/>
                <w:szCs w:val="21"/>
                <w:lang w:val="en-US" w:eastAsia="zh-CN"/>
              </w:rPr>
              <w:t>8.5.3</w:t>
            </w:r>
          </w:p>
        </w:tc>
        <w:tc>
          <w:tcPr>
            <w:tcW w:w="10004" w:type="dxa"/>
          </w:tcPr>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部门经理介绍，在服务提供过程中，由顾客提供的各种资料信息、数据（包括载有顾客个人信息的各种证件、文书等，顾客的知识产权等）和顾客存放的物品，均属于顾客财产。生产部经办人应妥善保管和使用这些资料，并执行以下工作程序：a) 妥善保管；b) 未经客户允许的情况下，相关人员应严格保密，不得向任何第三方泄露。c) 如顾客要求返还相关财产，业务经办人应根据业务进度，及时返还顾客财产。</w:t>
            </w:r>
          </w:p>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如顾客财产在本公保管或使用期间，发生丢失、损坏或不适用时，经办人员应及时向部门经理和公司报告，并做好相应的记录，由部门经理向顾客通报情况，并提供相关的记录和凭证。</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160" w:type="dxa"/>
          </w:tcPr>
          <w:p>
            <w:pPr>
              <w:spacing w:before="120" w:line="360" w:lineRule="auto"/>
              <w:rPr>
                <w:rFonts w:hint="eastAsia" w:ascii="宋体" w:hAnsi="宋体"/>
                <w:color w:val="auto"/>
                <w:szCs w:val="21"/>
                <w:lang w:val="en-US" w:eastAsia="zh-CN"/>
              </w:rPr>
            </w:pPr>
            <w:r>
              <w:rPr>
                <w:rFonts w:hint="eastAsia" w:ascii="宋体" w:hAnsi="宋体"/>
                <w:color w:val="auto"/>
                <w:szCs w:val="21"/>
                <w:lang w:val="en-US" w:eastAsia="zh-CN"/>
              </w:rPr>
              <w:t>防护</w:t>
            </w:r>
          </w:p>
        </w:tc>
        <w:tc>
          <w:tcPr>
            <w:tcW w:w="960" w:type="dxa"/>
          </w:tcPr>
          <w:p>
            <w:pPr>
              <w:spacing w:before="120" w:line="360" w:lineRule="auto"/>
              <w:rPr>
                <w:rFonts w:hint="default" w:ascii="宋体" w:hAnsi="宋体"/>
                <w:color w:val="auto"/>
                <w:szCs w:val="21"/>
                <w:lang w:val="en-US" w:eastAsia="zh-CN"/>
              </w:rPr>
            </w:pPr>
            <w:r>
              <w:rPr>
                <w:rFonts w:hint="eastAsia" w:ascii="宋体" w:hAnsi="宋体"/>
                <w:color w:val="auto"/>
                <w:szCs w:val="21"/>
                <w:lang w:val="en-US" w:eastAsia="zh-CN"/>
              </w:rPr>
              <w:t>Q8.5.4</w:t>
            </w:r>
          </w:p>
        </w:tc>
        <w:tc>
          <w:tcPr>
            <w:tcW w:w="10004" w:type="dxa"/>
          </w:tcPr>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编制了《经营服务控制程序》，公司产品未发运前,由仓库保管员负责管理。当产品已进入交付过程，但仍停留在本公司仓库内，仓库保管员应隔离存放，建立标识，进行维护和管理。</w:t>
            </w:r>
          </w:p>
        </w:tc>
        <w:tc>
          <w:tcPr>
            <w:tcW w:w="1585" w:type="dxa"/>
          </w:tcPr>
          <w:p>
            <w:pPr>
              <w:spacing w:line="360" w:lineRule="auto"/>
              <w:rPr>
                <w:rFonts w:hint="default" w:ascii="宋体" w:hAnsi="宋体" w:cs="宋体"/>
                <w:color w:val="auto"/>
                <w:sz w:val="24"/>
                <w:lang w:val="en-US" w:eastAsia="zh-CN" w:bidi="ar"/>
              </w:rPr>
            </w:pPr>
            <w:r>
              <w:rPr>
                <w:rFonts w:hint="eastAsia" w:ascii="宋体" w:hAnsi="宋体" w:cs="宋体"/>
                <w:color w:val="auto"/>
                <w:sz w:val="24"/>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交付后活动</w:t>
            </w:r>
          </w:p>
        </w:tc>
        <w:tc>
          <w:tcPr>
            <w:tcW w:w="960" w:type="dxa"/>
          </w:tcPr>
          <w:p>
            <w:pPr>
              <w:spacing w:before="120" w:line="360" w:lineRule="auto"/>
              <w:rPr>
                <w:rFonts w:hint="default" w:ascii="宋体" w:hAnsi="宋体"/>
                <w:color w:val="auto"/>
                <w:szCs w:val="21"/>
                <w:lang w:val="en-US"/>
              </w:rPr>
            </w:pPr>
            <w:r>
              <w:rPr>
                <w:rFonts w:hint="eastAsia" w:ascii="宋体" w:hAnsi="宋体"/>
                <w:color w:val="auto"/>
                <w:szCs w:val="21"/>
              </w:rPr>
              <w:t>Q</w:t>
            </w:r>
            <w:r>
              <w:rPr>
                <w:rFonts w:hint="eastAsia" w:ascii="宋体" w:hAnsi="宋体"/>
                <w:color w:val="auto"/>
                <w:szCs w:val="21"/>
                <w:lang w:val="en-US" w:eastAsia="zh-CN"/>
              </w:rPr>
              <w:t>8.5.5</w:t>
            </w:r>
          </w:p>
        </w:tc>
        <w:tc>
          <w:tcPr>
            <w:tcW w:w="10004" w:type="dxa"/>
          </w:tcPr>
          <w:p>
            <w:pPr>
              <w:spacing w:line="360" w:lineRule="auto"/>
              <w:rPr>
                <w:rFonts w:hint="eastAsia" w:ascii="宋体" w:hAnsi="宋体" w:cs="宋体"/>
                <w:color w:val="auto"/>
                <w:sz w:val="24"/>
                <w:lang w:val="en-US" w:eastAsia="zh-CN" w:bidi="ar"/>
              </w:rPr>
            </w:pPr>
            <w:r>
              <w:rPr>
                <w:rFonts w:hint="eastAsia" w:ascii="宋体" w:hAnsi="宋体" w:cs="宋体"/>
                <w:color w:val="auto"/>
                <w:sz w:val="24"/>
                <w:lang w:val="en-US" w:eastAsia="zh-CN" w:bidi="ar"/>
              </w:rPr>
              <w:t>编制了《经营服务控制程序》，按合同规定的时间、数量进行交付，从仓库贮存、发运采取保护措施，直至交付目的地，各中间环节，如托运、运输、装卸等均应负有保护产品的责任。产品交付前进行确认，验证产品出库单和出库单上的型号、规格、交付地点等，验证无误后方可交付，以满足顾客要求。</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spacing w:before="120" w:line="360" w:lineRule="auto"/>
              <w:rPr>
                <w:rFonts w:hint="eastAsia" w:ascii="宋体" w:hAnsi="宋体"/>
                <w:color w:val="auto"/>
                <w:szCs w:val="21"/>
                <w:lang w:val="en-US" w:eastAsia="zh-CN"/>
              </w:rPr>
            </w:pPr>
            <w:r>
              <w:rPr>
                <w:rFonts w:hint="eastAsia" w:ascii="宋体" w:hAnsi="宋体"/>
                <w:color w:val="auto"/>
                <w:szCs w:val="21"/>
                <w:lang w:val="en-US" w:eastAsia="zh-CN"/>
              </w:rPr>
              <w:t>更改控制</w:t>
            </w:r>
          </w:p>
        </w:tc>
        <w:tc>
          <w:tcPr>
            <w:tcW w:w="960" w:type="dxa"/>
          </w:tcPr>
          <w:p>
            <w:pPr>
              <w:spacing w:before="120" w:line="360" w:lineRule="auto"/>
              <w:rPr>
                <w:rFonts w:hint="default" w:ascii="宋体" w:hAnsi="宋体"/>
                <w:color w:val="auto"/>
                <w:szCs w:val="21"/>
                <w:lang w:val="en-US" w:eastAsia="zh-CN"/>
              </w:rPr>
            </w:pPr>
            <w:r>
              <w:rPr>
                <w:rFonts w:hint="eastAsia" w:ascii="宋体" w:hAnsi="宋体"/>
                <w:color w:val="auto"/>
                <w:szCs w:val="21"/>
                <w:lang w:val="en-US" w:eastAsia="zh-CN"/>
              </w:rPr>
              <w:t>Q8.5.6</w:t>
            </w:r>
          </w:p>
        </w:tc>
        <w:tc>
          <w:tcPr>
            <w:tcW w:w="10004" w:type="dxa"/>
          </w:tcPr>
          <w:p>
            <w:pPr>
              <w:spacing w:line="360" w:lineRule="auto"/>
              <w:rPr>
                <w:rFonts w:hint="default" w:ascii="宋体" w:hAnsi="宋体" w:cs="宋体"/>
                <w:color w:val="auto"/>
                <w:sz w:val="24"/>
                <w:lang w:val="en-US" w:eastAsia="zh-CN" w:bidi="ar"/>
              </w:rPr>
            </w:pPr>
            <w:r>
              <w:rPr>
                <w:rFonts w:hint="eastAsia" w:ascii="宋体" w:hAnsi="宋体" w:cs="宋体"/>
                <w:color w:val="auto"/>
                <w:sz w:val="24"/>
                <w:lang w:val="en-US" w:eastAsia="zh-CN" w:bidi="ar"/>
              </w:rPr>
              <w:t>编制了《与顾客有关过程控制程序》，不论是顾客提出的变更还是公司提出的变更，都有相应的程序进行评审、确认、批准，直至相关设计文件的更改，保证过程受控。</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before="120"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不合格输出的控制</w:t>
            </w:r>
          </w:p>
        </w:tc>
        <w:tc>
          <w:tcPr>
            <w:tcW w:w="960" w:type="dxa"/>
          </w:tcPr>
          <w:p>
            <w:pPr>
              <w:spacing w:before="120" w:line="360" w:lineRule="auto"/>
              <w:rPr>
                <w:rFonts w:ascii="宋体" w:hAnsi="宋体"/>
                <w:color w:val="auto"/>
                <w:szCs w:val="21"/>
              </w:rPr>
            </w:pPr>
            <w:r>
              <w:rPr>
                <w:rFonts w:hint="eastAsia" w:ascii="宋体" w:hAnsi="宋体"/>
                <w:color w:val="auto"/>
                <w:szCs w:val="21"/>
              </w:rPr>
              <w:t>Q</w:t>
            </w:r>
            <w:r>
              <w:rPr>
                <w:rFonts w:hint="eastAsia" w:ascii="宋体" w:hAnsi="宋体"/>
                <w:color w:val="auto"/>
                <w:szCs w:val="21"/>
                <w:lang w:val="en-US" w:eastAsia="zh-CN"/>
              </w:rPr>
              <w:t>8.7</w:t>
            </w:r>
          </w:p>
        </w:tc>
        <w:tc>
          <w:tcPr>
            <w:tcW w:w="10004" w:type="dxa"/>
          </w:tcPr>
          <w:p>
            <w:pPr>
              <w:spacing w:line="360" w:lineRule="auto"/>
              <w:rPr>
                <w:rFonts w:hint="default" w:ascii="宋体" w:hAnsi="宋体"/>
                <w:color w:val="auto"/>
                <w:szCs w:val="21"/>
                <w:lang w:val="en-US" w:eastAsia="zh-CN"/>
              </w:rPr>
            </w:pPr>
            <w:r>
              <w:rPr>
                <w:rFonts w:hint="eastAsia"/>
                <w:color w:val="auto"/>
                <w:sz w:val="24"/>
                <w:lang w:val="en-US" w:eastAsia="zh-CN"/>
              </w:rPr>
              <w:t>编制了</w:t>
            </w:r>
            <w:r>
              <w:rPr>
                <w:rFonts w:hint="eastAsia"/>
                <w:color w:val="auto"/>
                <w:sz w:val="24"/>
              </w:rPr>
              <w:t>《不合格品控制程序》</w:t>
            </w:r>
            <w:r>
              <w:rPr>
                <w:rFonts w:hint="eastAsia"/>
                <w:color w:val="auto"/>
                <w:sz w:val="24"/>
                <w:lang w:eastAsia="zh-CN"/>
              </w:rPr>
              <w:t>，</w:t>
            </w:r>
            <w:r>
              <w:rPr>
                <w:rFonts w:hint="eastAsia"/>
                <w:color w:val="auto"/>
                <w:sz w:val="24"/>
                <w:lang w:val="en-US" w:eastAsia="zh-CN"/>
              </w:rPr>
              <w:t>分类为产品和服务的一般不合格和重大不合格，根据不合格的来源和性质确定了处置</w:t>
            </w:r>
            <w:r>
              <w:rPr>
                <w:rFonts w:hint="eastAsia" w:ascii="宋体" w:hAnsi="宋体" w:cs="宋体"/>
                <w:color w:val="auto"/>
                <w:sz w:val="24"/>
                <w:lang w:val="en-US" w:eastAsia="zh-CN" w:bidi="ar"/>
              </w:rPr>
              <w:t>程序，①发现一般不合格，经有关部门评审，立即要求责任者予以纠正，部门经理负责对处理结果进行检验，确认结果，采取纠正措施。经纠正后，立即采取回访、口头或书面道歉等措施，直至顾客满意。处理结果报告部门经理。②重大不合格的纠正措施依据评审意见实施，生产部进行复检并验证不合格确已得到有效纠正，并报告总经理。部门经理将处理结果及时通报给受影响的顾客，直至获得顾客的满意。</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before="120" w:line="360" w:lineRule="auto"/>
              <w:rPr>
                <w:rFonts w:hint="eastAsia" w:ascii="宋体" w:hAnsi="宋体"/>
                <w:color w:val="auto"/>
                <w:szCs w:val="21"/>
                <w:lang w:val="en-US" w:eastAsia="zh-CN"/>
              </w:rPr>
            </w:pPr>
            <w:r>
              <w:rPr>
                <w:rFonts w:hint="eastAsia" w:ascii="宋体" w:hAnsi="宋体"/>
                <w:color w:val="auto"/>
                <w:szCs w:val="21"/>
                <w:lang w:val="en-US" w:eastAsia="zh-CN"/>
              </w:rPr>
              <w:t>不合格和纠正措施</w:t>
            </w:r>
          </w:p>
        </w:tc>
        <w:tc>
          <w:tcPr>
            <w:tcW w:w="960" w:type="dxa"/>
          </w:tcPr>
          <w:p>
            <w:pPr>
              <w:spacing w:before="120" w:line="360" w:lineRule="auto"/>
              <w:rPr>
                <w:rFonts w:hint="eastAsia" w:ascii="宋体" w:hAnsi="宋体"/>
                <w:color w:val="auto"/>
                <w:szCs w:val="21"/>
                <w:lang w:val="en-US"/>
              </w:rPr>
            </w:pPr>
            <w:r>
              <w:rPr>
                <w:rFonts w:hint="eastAsia" w:ascii="宋体" w:hAnsi="宋体"/>
                <w:color w:val="auto"/>
                <w:szCs w:val="21"/>
              </w:rPr>
              <w:t>Q</w:t>
            </w:r>
            <w:r>
              <w:rPr>
                <w:rFonts w:hint="eastAsia" w:ascii="宋体" w:hAnsi="宋体"/>
                <w:color w:val="auto"/>
                <w:szCs w:val="21"/>
                <w:lang w:val="en-US" w:eastAsia="zh-CN"/>
              </w:rPr>
              <w:t>10.2</w:t>
            </w:r>
          </w:p>
        </w:tc>
        <w:tc>
          <w:tcPr>
            <w:tcW w:w="10004" w:type="dxa"/>
          </w:tcPr>
          <w:p>
            <w:pPr>
              <w:spacing w:line="360" w:lineRule="auto"/>
              <w:rPr>
                <w:sz w:val="24"/>
                <w:szCs w:val="24"/>
              </w:rPr>
            </w:pPr>
            <w:r>
              <w:rPr>
                <w:rFonts w:hint="eastAsia" w:ascii="宋体" w:hAnsi="宋体"/>
                <w:color w:val="auto"/>
                <w:kern w:val="0"/>
                <w:sz w:val="24"/>
                <w:szCs w:val="24"/>
                <w:lang w:val="en-US" w:eastAsia="zh-CN"/>
              </w:rPr>
              <w:t>编制了</w:t>
            </w:r>
            <w:r>
              <w:rPr>
                <w:rFonts w:hint="eastAsia" w:ascii="宋体" w:hAnsi="宋体"/>
                <w:color w:val="auto"/>
                <w:kern w:val="0"/>
                <w:sz w:val="24"/>
                <w:szCs w:val="24"/>
              </w:rPr>
              <w:t>《纠正措施和预防措施控制程序》</w:t>
            </w:r>
            <w:r>
              <w:rPr>
                <w:rFonts w:hint="eastAsia" w:ascii="宋体" w:hAnsi="宋体"/>
                <w:color w:val="auto"/>
                <w:kern w:val="0"/>
                <w:sz w:val="24"/>
                <w:szCs w:val="24"/>
                <w:lang w:eastAsia="zh-CN"/>
              </w:rPr>
              <w:t>、</w:t>
            </w:r>
            <w:r>
              <w:rPr>
                <w:rFonts w:hint="eastAsia" w:ascii="宋体" w:hAnsi="宋体"/>
                <w:color w:val="auto"/>
                <w:sz w:val="24"/>
                <w:szCs w:val="24"/>
              </w:rPr>
              <w:t>《测量、分析和改进控制程序》</w:t>
            </w:r>
            <w:r>
              <w:rPr>
                <w:rFonts w:hint="eastAsia"/>
                <w:sz w:val="24"/>
                <w:szCs w:val="24"/>
              </w:rPr>
              <w:t>对不合格输出进行识别和控制，防止不合格输出的非预期使用或交付。</w:t>
            </w:r>
          </w:p>
          <w:p>
            <w:pPr>
              <w:spacing w:line="360" w:lineRule="auto"/>
              <w:rPr>
                <w:sz w:val="24"/>
                <w:szCs w:val="24"/>
              </w:rPr>
            </w:pPr>
            <w:r>
              <w:rPr>
                <w:rFonts w:hint="eastAsia"/>
                <w:sz w:val="24"/>
                <w:szCs w:val="24"/>
              </w:rPr>
              <w:t>针对综合部的岗位职责和权限，主要对内审查出的不符合项进行监督控制，督促查找不符合的原因、整改及验证。</w:t>
            </w:r>
          </w:p>
          <w:p>
            <w:pPr>
              <w:spacing w:line="360" w:lineRule="auto"/>
              <w:rPr>
                <w:sz w:val="24"/>
                <w:szCs w:val="24"/>
              </w:rPr>
            </w:pPr>
            <w:r>
              <w:rPr>
                <w:rFonts w:hint="eastAsia"/>
                <w:sz w:val="24"/>
                <w:szCs w:val="24"/>
              </w:rPr>
              <w:t>不符合整改、纠正及验证情况：</w:t>
            </w:r>
          </w:p>
          <w:p>
            <w:pPr>
              <w:spacing w:line="360" w:lineRule="auto"/>
              <w:rPr>
                <w:rFonts w:ascii="宋体"/>
                <w:sz w:val="24"/>
                <w:szCs w:val="24"/>
              </w:rPr>
            </w:pPr>
            <w:r>
              <w:rPr>
                <w:rFonts w:hint="eastAsia" w:ascii="宋体" w:hAnsi="宋体"/>
                <w:sz w:val="24"/>
                <w:szCs w:val="24"/>
                <w:lang w:eastAsia="zh-CN"/>
              </w:rPr>
              <w:t>202</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val="en-US" w:eastAsia="zh-CN"/>
              </w:rPr>
              <w:t>12</w:t>
            </w: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内审发现</w:t>
            </w:r>
            <w:r>
              <w:rPr>
                <w:rFonts w:hint="eastAsia" w:ascii="宋体" w:hAnsi="宋体" w:cs="宋体"/>
                <w:sz w:val="24"/>
                <w:szCs w:val="24"/>
              </w:rPr>
              <w:t>检查发现</w:t>
            </w:r>
            <w:r>
              <w:rPr>
                <w:rFonts w:hint="eastAsia" w:ascii="宋体" w:hAnsi="宋体" w:cs="宋体"/>
                <w:sz w:val="24"/>
                <w:szCs w:val="24"/>
                <w:lang w:val="en-US" w:eastAsia="zh-CN"/>
              </w:rPr>
              <w:t>手持电钻未保养</w:t>
            </w:r>
            <w:r>
              <w:rPr>
                <w:rFonts w:hint="eastAsia" w:ascii="宋体" w:hAnsi="宋体" w:cs="宋体"/>
                <w:sz w:val="24"/>
                <w:szCs w:val="24"/>
              </w:rPr>
              <w:t>。不符合条款：ISO 9001-2015标准7</w:t>
            </w:r>
            <w:r>
              <w:rPr>
                <w:rFonts w:hint="eastAsia" w:ascii="宋体" w:hAnsi="宋体" w:cs="宋体"/>
                <w:sz w:val="24"/>
                <w:szCs w:val="24"/>
                <w:lang w:val="en-US" w:eastAsia="zh-CN"/>
              </w:rPr>
              <w:t>.1.3</w:t>
            </w:r>
            <w:r>
              <w:rPr>
                <w:rFonts w:hint="eastAsia" w:ascii="宋体" w:hAnsi="宋体" w:cs="宋体"/>
                <w:sz w:val="24"/>
                <w:szCs w:val="24"/>
              </w:rPr>
              <w:t>条款</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原因分析</w:t>
            </w:r>
            <w:r>
              <w:rPr>
                <w:rFonts w:hint="eastAsia" w:eastAsia="黑体"/>
                <w:sz w:val="24"/>
                <w:szCs w:val="24"/>
              </w:rPr>
              <w:t>：</w:t>
            </w:r>
            <w:r>
              <w:rPr>
                <w:rFonts w:hint="eastAsia" w:ascii="宋体" w:hAnsi="宋体" w:cs="宋体"/>
                <w:sz w:val="24"/>
                <w:szCs w:val="24"/>
              </w:rPr>
              <w:t>1</w:t>
            </w:r>
            <w:r>
              <w:rPr>
                <w:rFonts w:hint="eastAsia" w:ascii="宋体" w:hAnsi="宋体" w:cs="宋体"/>
                <w:sz w:val="24"/>
                <w:szCs w:val="24"/>
                <w:lang w:eastAsia="zh-CN"/>
              </w:rPr>
              <w:t>生产部</w:t>
            </w:r>
            <w:r>
              <w:rPr>
                <w:rFonts w:hint="eastAsia" w:ascii="宋体" w:hAnsi="宋体" w:cs="宋体"/>
                <w:sz w:val="24"/>
                <w:szCs w:val="24"/>
              </w:rPr>
              <w:t>文件管理责任人对该体系文件和标准理解不到位。2</w:t>
            </w:r>
            <w:r>
              <w:rPr>
                <w:rFonts w:hint="eastAsia" w:ascii="宋体" w:hAnsi="宋体" w:cs="宋体"/>
                <w:sz w:val="24"/>
                <w:szCs w:val="24"/>
                <w:lang w:val="en-US" w:eastAsia="zh-CN"/>
              </w:rPr>
              <w:t>生产部</w:t>
            </w:r>
            <w:r>
              <w:rPr>
                <w:rFonts w:hint="eastAsia" w:ascii="宋体" w:hAnsi="宋体" w:cs="宋体"/>
                <w:sz w:val="24"/>
                <w:szCs w:val="24"/>
              </w:rPr>
              <w:t>未按文件规定</w:t>
            </w:r>
            <w:r>
              <w:rPr>
                <w:rFonts w:hint="eastAsia" w:ascii="宋体" w:hAnsi="宋体" w:cs="宋体"/>
                <w:sz w:val="24"/>
                <w:szCs w:val="24"/>
                <w:lang w:val="en-US" w:eastAsia="zh-CN"/>
              </w:rPr>
              <w:t>对手持电钻进行保养</w:t>
            </w:r>
            <w:r>
              <w:rPr>
                <w:rFonts w:hint="eastAsia" w:ascii="宋体" w:hAnsi="宋体" w:cs="宋体"/>
                <w:sz w:val="24"/>
                <w:szCs w:val="24"/>
              </w:rPr>
              <w:t>。</w:t>
            </w:r>
          </w:p>
          <w:p>
            <w:pPr>
              <w:spacing w:line="360" w:lineRule="auto"/>
              <w:rPr>
                <w:rFonts w:ascii="宋体"/>
                <w:sz w:val="24"/>
                <w:szCs w:val="24"/>
              </w:rPr>
            </w:pPr>
            <w:r>
              <w:rPr>
                <w:rFonts w:hint="eastAsia" w:ascii="宋体" w:hAnsi="宋体"/>
                <w:sz w:val="24"/>
                <w:szCs w:val="24"/>
              </w:rPr>
              <w:t>纠正措施：</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1.立即</w:t>
            </w:r>
            <w:r>
              <w:rPr>
                <w:rFonts w:hint="eastAsia" w:ascii="宋体" w:hAnsi="宋体" w:cs="宋体"/>
                <w:sz w:val="24"/>
                <w:szCs w:val="24"/>
                <w:lang w:val="en-US" w:eastAsia="zh-CN"/>
              </w:rPr>
              <w:t>由设备管理人员对手持电钻进行保养。</w:t>
            </w:r>
          </w:p>
          <w:p>
            <w:pPr>
              <w:numPr>
                <w:ilvl w:val="0"/>
                <w:numId w:val="0"/>
              </w:numPr>
              <w:spacing w:line="360" w:lineRule="auto"/>
              <w:ind w:leftChars="0"/>
              <w:rPr>
                <w:sz w:val="24"/>
                <w:szCs w:val="24"/>
              </w:rPr>
            </w:pPr>
            <w:r>
              <w:rPr>
                <w:rFonts w:hint="eastAsia" w:ascii="宋体" w:hAnsi="宋体" w:cs="宋体"/>
                <w:sz w:val="24"/>
                <w:szCs w:val="24"/>
              </w:rPr>
              <w:t>2.由管理者代表对</w:t>
            </w:r>
            <w:r>
              <w:rPr>
                <w:rFonts w:hint="eastAsia" w:ascii="宋体" w:hAnsi="宋体" w:cs="宋体"/>
                <w:sz w:val="24"/>
                <w:szCs w:val="24"/>
                <w:lang w:eastAsia="zh-CN"/>
              </w:rPr>
              <w:t>生产部</w:t>
            </w:r>
            <w:r>
              <w:rPr>
                <w:rFonts w:hint="eastAsia" w:ascii="宋体" w:hAnsi="宋体" w:cs="宋体"/>
                <w:sz w:val="24"/>
                <w:szCs w:val="24"/>
              </w:rPr>
              <w:t>人员进行ISO 9001-2015标准7</w:t>
            </w:r>
            <w:r>
              <w:rPr>
                <w:rFonts w:hint="eastAsia" w:ascii="宋体" w:hAnsi="宋体" w:cs="宋体"/>
                <w:sz w:val="24"/>
                <w:szCs w:val="24"/>
                <w:lang w:val="en-US" w:eastAsia="zh-CN"/>
              </w:rPr>
              <w:t>.1.3</w:t>
            </w:r>
            <w:r>
              <w:rPr>
                <w:rFonts w:hint="eastAsia" w:ascii="宋体" w:hAnsi="宋体" w:cs="宋体"/>
                <w:sz w:val="24"/>
                <w:szCs w:val="24"/>
              </w:rPr>
              <w:t>条款的培训，以防类似问题再次发生；</w:t>
            </w:r>
          </w:p>
          <w:p>
            <w:pPr>
              <w:numPr>
                <w:ilvl w:val="0"/>
                <w:numId w:val="0"/>
              </w:numPr>
              <w:spacing w:line="360" w:lineRule="auto"/>
              <w:ind w:leftChars="0"/>
              <w:rPr>
                <w:sz w:val="24"/>
                <w:szCs w:val="24"/>
              </w:rPr>
            </w:pPr>
            <w:r>
              <w:rPr>
                <w:rFonts w:hint="eastAsia"/>
                <w:sz w:val="24"/>
                <w:szCs w:val="24"/>
                <w:lang w:val="en-US" w:eastAsia="zh-CN"/>
              </w:rPr>
              <w:t>3.</w:t>
            </w:r>
            <w:r>
              <w:rPr>
                <w:rFonts w:hint="eastAsia"/>
                <w:sz w:val="24"/>
                <w:szCs w:val="24"/>
              </w:rPr>
              <w:t>举一反三，查有无类似情况发生。</w:t>
            </w:r>
          </w:p>
          <w:p>
            <w:pPr>
              <w:spacing w:line="360" w:lineRule="auto"/>
              <w:rPr>
                <w:rFonts w:hint="eastAsia" w:ascii="宋体" w:hAnsi="宋体" w:eastAsia="宋体"/>
                <w:sz w:val="24"/>
                <w:szCs w:val="24"/>
                <w:lang w:eastAsia="zh-CN"/>
              </w:rPr>
            </w:pPr>
            <w:r>
              <w:rPr>
                <w:rFonts w:hint="eastAsia" w:ascii="宋体" w:hAnsi="宋体"/>
                <w:sz w:val="24"/>
                <w:szCs w:val="24"/>
              </w:rPr>
              <w:t>完成日期：</w:t>
            </w:r>
            <w:r>
              <w:rPr>
                <w:rFonts w:hint="eastAsia" w:ascii="宋体" w:hAnsi="宋体"/>
                <w:sz w:val="24"/>
                <w:szCs w:val="24"/>
                <w:lang w:eastAsia="zh-CN"/>
              </w:rPr>
              <w:t>202</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val="en-US" w:eastAsia="zh-CN"/>
              </w:rPr>
              <w:t>12</w:t>
            </w:r>
            <w:r>
              <w:rPr>
                <w:rFonts w:ascii="宋体" w:hAnsi="宋体"/>
                <w:sz w:val="24"/>
                <w:szCs w:val="24"/>
              </w:rPr>
              <w:t>.</w:t>
            </w:r>
            <w:r>
              <w:rPr>
                <w:rFonts w:hint="eastAsia" w:ascii="宋体" w:hAnsi="宋体"/>
                <w:sz w:val="24"/>
                <w:szCs w:val="24"/>
                <w:lang w:val="en-US" w:eastAsia="zh-CN"/>
              </w:rPr>
              <w:t>12</w:t>
            </w:r>
            <w:r>
              <w:rPr>
                <w:rFonts w:hint="eastAsia" w:ascii="宋体" w:hAnsi="宋体"/>
                <w:sz w:val="24"/>
                <w:szCs w:val="24"/>
              </w:rPr>
              <w:t>部门负责人：</w:t>
            </w:r>
            <w:r>
              <w:rPr>
                <w:rFonts w:hint="eastAsia" w:ascii="宋体" w:hAnsi="宋体"/>
                <w:sz w:val="24"/>
                <w:szCs w:val="24"/>
                <w:lang w:eastAsia="zh-CN"/>
              </w:rPr>
              <w:t>陈进杰</w:t>
            </w:r>
          </w:p>
          <w:p>
            <w:pPr>
              <w:spacing w:line="360" w:lineRule="auto"/>
              <w:rPr>
                <w:rFonts w:ascii="宋体"/>
                <w:sz w:val="24"/>
                <w:szCs w:val="24"/>
              </w:rPr>
            </w:pPr>
            <w:r>
              <w:rPr>
                <w:rFonts w:hint="eastAsia" w:ascii="宋体" w:hAnsi="宋体"/>
                <w:sz w:val="24"/>
                <w:szCs w:val="24"/>
              </w:rPr>
              <w:t>纠正措施验证：</w:t>
            </w:r>
          </w:p>
          <w:p>
            <w:pPr>
              <w:spacing w:line="360" w:lineRule="auto"/>
              <w:rPr>
                <w:rFonts w:ascii="宋体"/>
                <w:sz w:val="24"/>
                <w:szCs w:val="24"/>
              </w:rPr>
            </w:pPr>
            <w:r>
              <w:rPr>
                <w:rFonts w:hint="eastAsia" w:ascii="宋体" w:hAnsi="宋体"/>
                <w:sz w:val="24"/>
                <w:szCs w:val="24"/>
              </w:rPr>
              <w:t>已按纠正措施的要求完成整改。整改符合纠正措施的要求</w:t>
            </w:r>
          </w:p>
          <w:p>
            <w:pPr>
              <w:spacing w:line="360" w:lineRule="auto"/>
              <w:jc w:val="left"/>
              <w:rPr>
                <w:rFonts w:hint="default" w:ascii="宋体" w:eastAsia="宋体"/>
                <w:sz w:val="24"/>
                <w:szCs w:val="24"/>
                <w:u w:val="single"/>
                <w:lang w:val="en-US" w:eastAsia="zh-CN"/>
              </w:rPr>
            </w:pPr>
            <w:r>
              <w:rPr>
                <w:rFonts w:hint="eastAsia" w:ascii="宋体" w:hAnsi="宋体"/>
                <w:sz w:val="24"/>
                <w:szCs w:val="24"/>
              </w:rPr>
              <w:t>管理者代表：</w:t>
            </w:r>
            <w:r>
              <w:rPr>
                <w:rFonts w:hint="eastAsia"/>
                <w:sz w:val="24"/>
              </w:rPr>
              <w:t>骆智超</w:t>
            </w:r>
            <w:r>
              <w:rPr>
                <w:rFonts w:hint="eastAsia" w:ascii="宋体" w:hAnsi="宋体"/>
                <w:sz w:val="24"/>
                <w:szCs w:val="24"/>
              </w:rPr>
              <w:t xml:space="preserve">   日期：</w:t>
            </w:r>
            <w:r>
              <w:rPr>
                <w:rFonts w:hint="eastAsia" w:ascii="宋体" w:hAnsi="宋体"/>
                <w:sz w:val="24"/>
                <w:szCs w:val="24"/>
                <w:lang w:eastAsia="zh-CN"/>
              </w:rPr>
              <w:t>202</w:t>
            </w: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lang w:val="en-US" w:eastAsia="zh-CN"/>
              </w:rPr>
              <w:t>12</w:t>
            </w:r>
            <w:r>
              <w:rPr>
                <w:rFonts w:ascii="宋体" w:hAnsi="宋体"/>
                <w:sz w:val="24"/>
                <w:szCs w:val="24"/>
              </w:rPr>
              <w:t>.</w:t>
            </w:r>
            <w:r>
              <w:rPr>
                <w:rFonts w:hint="eastAsia" w:ascii="宋体" w:hAnsi="宋体"/>
                <w:sz w:val="24"/>
                <w:szCs w:val="24"/>
                <w:lang w:val="en-US" w:eastAsia="zh-CN"/>
              </w:rPr>
              <w:t>12</w:t>
            </w:r>
          </w:p>
          <w:p>
            <w:pPr>
              <w:numPr>
                <w:ilvl w:val="0"/>
                <w:numId w:val="0"/>
              </w:numPr>
              <w:spacing w:line="360" w:lineRule="auto"/>
              <w:rPr>
                <w:rFonts w:hint="eastAsia" w:eastAsia="宋体"/>
                <w:color w:val="auto"/>
                <w:sz w:val="24"/>
                <w:szCs w:val="24"/>
                <w:lang w:val="en-US" w:eastAsia="zh-CN"/>
              </w:rPr>
            </w:pPr>
            <w:r>
              <w:rPr>
                <w:rFonts w:hint="eastAsia"/>
                <w:sz w:val="24"/>
                <w:szCs w:val="24"/>
              </w:rPr>
              <w:t>目前风险和机遇无需更新，质量管理体系无需变更。</w:t>
            </w:r>
          </w:p>
        </w:tc>
        <w:tc>
          <w:tcPr>
            <w:tcW w:w="1585" w:type="dxa"/>
          </w:tcPr>
          <w:p>
            <w:pPr>
              <w:spacing w:line="360" w:lineRule="auto"/>
              <w:rPr>
                <w:rFonts w:hint="eastAsia"/>
                <w:color w:val="auto"/>
                <w:sz w:val="24"/>
                <w:lang w:val="en-US" w:eastAsia="zh-CN"/>
              </w:rPr>
            </w:pPr>
            <w:r>
              <w:rPr>
                <w:rFonts w:hint="eastAsia"/>
                <w:color w:val="auto"/>
                <w:sz w:val="24"/>
                <w:lang w:val="en-US" w:eastAsia="zh-CN"/>
              </w:rPr>
              <w:t>符合</w:t>
            </w:r>
          </w:p>
        </w:tc>
      </w:tr>
    </w:tbl>
    <w:p>
      <w:pPr>
        <w:rPr>
          <w:sz w:val="24"/>
        </w:rPr>
      </w:pPr>
      <w:r>
        <w:rPr>
          <w:sz w:val="24"/>
        </w:rPr>
        <w:ptab w:relativeTo="margin" w:alignment="center" w:leader="none"/>
      </w:r>
    </w:p>
    <w:p>
      <w:pPr>
        <w:pStyle w:val="4"/>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19FAD"/>
    <w:multiLevelType w:val="singleLevel"/>
    <w:tmpl w:val="FC019FA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1795E40"/>
    <w:rsid w:val="01DA5271"/>
    <w:rsid w:val="029D0F9F"/>
    <w:rsid w:val="03CA4B50"/>
    <w:rsid w:val="04A316E9"/>
    <w:rsid w:val="06C002A9"/>
    <w:rsid w:val="07E330BA"/>
    <w:rsid w:val="09D10F21"/>
    <w:rsid w:val="0AAD57F6"/>
    <w:rsid w:val="0ED77207"/>
    <w:rsid w:val="108219C2"/>
    <w:rsid w:val="10E160BB"/>
    <w:rsid w:val="12380A00"/>
    <w:rsid w:val="12740283"/>
    <w:rsid w:val="138E08C8"/>
    <w:rsid w:val="1479558F"/>
    <w:rsid w:val="16A928B6"/>
    <w:rsid w:val="1BF673FC"/>
    <w:rsid w:val="1CF562A5"/>
    <w:rsid w:val="1DB66E7E"/>
    <w:rsid w:val="1E0165C7"/>
    <w:rsid w:val="1E4227B0"/>
    <w:rsid w:val="20B61E59"/>
    <w:rsid w:val="231B7F54"/>
    <w:rsid w:val="242C5DBB"/>
    <w:rsid w:val="248F088D"/>
    <w:rsid w:val="25627536"/>
    <w:rsid w:val="28F85C4F"/>
    <w:rsid w:val="29DD6EE9"/>
    <w:rsid w:val="2B0A0CCD"/>
    <w:rsid w:val="2D5B0859"/>
    <w:rsid w:val="2E49736C"/>
    <w:rsid w:val="2EC6647E"/>
    <w:rsid w:val="36A07E4F"/>
    <w:rsid w:val="379B39B5"/>
    <w:rsid w:val="39FF5483"/>
    <w:rsid w:val="3ABF5A36"/>
    <w:rsid w:val="3AFD443D"/>
    <w:rsid w:val="3C90445B"/>
    <w:rsid w:val="3D423A1B"/>
    <w:rsid w:val="3E2C4BE1"/>
    <w:rsid w:val="3F425528"/>
    <w:rsid w:val="408B795E"/>
    <w:rsid w:val="440D5639"/>
    <w:rsid w:val="4472175D"/>
    <w:rsid w:val="44760833"/>
    <w:rsid w:val="45A34DF4"/>
    <w:rsid w:val="48DC4B27"/>
    <w:rsid w:val="4A025121"/>
    <w:rsid w:val="4E635F23"/>
    <w:rsid w:val="4E821235"/>
    <w:rsid w:val="4FC733C8"/>
    <w:rsid w:val="50731A6F"/>
    <w:rsid w:val="519B59B4"/>
    <w:rsid w:val="55987003"/>
    <w:rsid w:val="55A941AB"/>
    <w:rsid w:val="57B746D7"/>
    <w:rsid w:val="5B826F60"/>
    <w:rsid w:val="5BDC4072"/>
    <w:rsid w:val="5EA12B9A"/>
    <w:rsid w:val="5F3F3952"/>
    <w:rsid w:val="5F751568"/>
    <w:rsid w:val="5FD368D5"/>
    <w:rsid w:val="5FEB3E7C"/>
    <w:rsid w:val="60013AEF"/>
    <w:rsid w:val="61FF7BDF"/>
    <w:rsid w:val="637A1F7C"/>
    <w:rsid w:val="63913316"/>
    <w:rsid w:val="6439288F"/>
    <w:rsid w:val="654B11CA"/>
    <w:rsid w:val="672B1FDE"/>
    <w:rsid w:val="676B3750"/>
    <w:rsid w:val="6873068F"/>
    <w:rsid w:val="691C5764"/>
    <w:rsid w:val="69374D51"/>
    <w:rsid w:val="6C000472"/>
    <w:rsid w:val="6DB05DA6"/>
    <w:rsid w:val="6E501910"/>
    <w:rsid w:val="6EFE43E4"/>
    <w:rsid w:val="6FC3083B"/>
    <w:rsid w:val="71D618CF"/>
    <w:rsid w:val="73025C01"/>
    <w:rsid w:val="757D7F2E"/>
    <w:rsid w:val="77806583"/>
    <w:rsid w:val="7A7949F5"/>
    <w:rsid w:val="7CBA1A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character" w:customStyle="1" w:styleId="13">
    <w:name w:val="suporsub"/>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3</TotalTime>
  <ScaleCrop>false</ScaleCrop>
  <LinksUpToDate>false</LinksUpToDate>
  <CharactersWithSpaces>3148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2022-04-20T23:56:34Z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A35E495FD7844B0F9F7FBE9827DB3340</vt:lpwstr>
  </property>
</Properties>
</file>