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960"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004" w:type="dxa"/>
            <w:vAlign w:val="center"/>
          </w:tcPr>
          <w:p>
            <w:pPr>
              <w:spacing w:line="360" w:lineRule="auto"/>
              <w:rPr>
                <w:rFonts w:hint="default" w:eastAsia="宋体"/>
                <w:sz w:val="24"/>
                <w:szCs w:val="24"/>
                <w:lang w:val="en-US" w:eastAsia="zh-CN"/>
              </w:rPr>
            </w:pPr>
            <w:r>
              <w:rPr>
                <w:rFonts w:hint="eastAsia"/>
                <w:sz w:val="24"/>
                <w:szCs w:val="24"/>
              </w:rPr>
              <w:t>受审核部门：管理层</w:t>
            </w:r>
            <w:r>
              <w:rPr>
                <w:rFonts w:hint="eastAsia"/>
                <w:sz w:val="24"/>
                <w:szCs w:val="24"/>
                <w:lang w:val="en-US" w:eastAsia="zh-CN"/>
              </w:rPr>
              <w:t xml:space="preserve">/员工代表  </w:t>
            </w:r>
            <w:r>
              <w:rPr>
                <w:rFonts w:hint="eastAsia"/>
                <w:sz w:val="24"/>
                <w:szCs w:val="24"/>
              </w:rPr>
              <w:t xml:space="preserve"> 主管领导：</w:t>
            </w:r>
            <w:r>
              <w:rPr>
                <w:rFonts w:hint="eastAsia"/>
                <w:sz w:val="24"/>
                <w:szCs w:val="24"/>
                <w:lang w:val="en-US" w:eastAsia="zh-CN"/>
              </w:rPr>
              <w:t>姬大庆</w:t>
            </w:r>
            <w:r>
              <w:rPr>
                <w:sz w:val="24"/>
                <w:szCs w:val="24"/>
              </w:rPr>
              <w:t xml:space="preserve">   </w:t>
            </w:r>
            <w:r>
              <w:rPr>
                <w:rFonts w:hint="eastAsia"/>
                <w:sz w:val="24"/>
                <w:szCs w:val="24"/>
              </w:rPr>
              <w:t xml:space="preserve"> 陪同人员：</w:t>
            </w:r>
            <w:r>
              <w:rPr>
                <w:rFonts w:hint="eastAsia"/>
                <w:sz w:val="24"/>
                <w:szCs w:val="24"/>
                <w:lang w:val="en-US" w:eastAsia="zh-CN"/>
              </w:rPr>
              <w:t>苏建荣/周敬</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spacing w:before="120" w:line="360" w:lineRule="auto"/>
              <w:rPr>
                <w:rFonts w:hint="default" w:eastAsia="宋体"/>
                <w:lang w:val="en-US" w:eastAsia="zh-CN"/>
              </w:rPr>
            </w:pPr>
            <w:r>
              <w:rPr>
                <w:rFonts w:hint="eastAsia"/>
                <w:sz w:val="24"/>
                <w:szCs w:val="24"/>
              </w:rPr>
              <w:t>审核</w:t>
            </w:r>
            <w:r>
              <w:rPr>
                <w:rFonts w:hint="eastAsia" w:ascii="Times New Roman" w:hAnsi="Times New Roman" w:eastAsia="宋体" w:cs="Times New Roman"/>
                <w:sz w:val="24"/>
                <w:szCs w:val="24"/>
              </w:rPr>
              <w:t>员：</w:t>
            </w:r>
            <w:r>
              <w:rPr>
                <w:rFonts w:hint="eastAsia" w:ascii="Times New Roman" w:hAnsi="Times New Roman" w:eastAsia="宋体" w:cs="Times New Roman"/>
                <w:sz w:val="24"/>
                <w:szCs w:val="24"/>
                <w:lang w:val="en-US" w:eastAsia="zh-CN"/>
              </w:rPr>
              <w:t>强兴</w:t>
            </w:r>
            <w:r>
              <w:rPr>
                <w:rFonts w:hint="eastAsia" w:cs="Times New Roman"/>
                <w:sz w:val="24"/>
                <w:szCs w:val="24"/>
                <w:lang w:val="en-US" w:eastAsia="zh-CN"/>
              </w:rPr>
              <w:t xml:space="preserve">  </w:t>
            </w:r>
            <w:bookmarkStart w:id="1" w:name="_GoBack"/>
            <w:bookmarkEnd w:id="1"/>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审核时间：202</w:t>
            </w: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03</w:t>
            </w:r>
            <w:r>
              <w:rPr>
                <w:rFonts w:hint="eastAsia" w:ascii="Times New Roman" w:hAnsi="Times New Roman" w:eastAsia="宋体" w:cs="Times New Roman"/>
                <w:sz w:val="24"/>
                <w:szCs w:val="24"/>
              </w:rPr>
              <w:t>月</w:t>
            </w:r>
            <w:r>
              <w:rPr>
                <w:rFonts w:hint="eastAsia" w:ascii="Times New Roman" w:hAnsi="Times New Roman" w:eastAsia="宋体" w:cs="Times New Roman"/>
                <w:sz w:val="24"/>
                <w:szCs w:val="24"/>
                <w:lang w:val="en-US" w:eastAsia="zh-CN"/>
              </w:rPr>
              <w:t>15</w:t>
            </w:r>
            <w:r>
              <w:rPr>
                <w:rFonts w:hint="eastAsia" w:ascii="Times New Roman" w:hAnsi="Times New Roman" w:eastAsia="宋体" w:cs="Times New Roman"/>
                <w:sz w:val="24"/>
                <w:szCs w:val="24"/>
              </w:rPr>
              <w:t>日</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adjustRightInd w:val="0"/>
              <w:snapToGrid w:val="0"/>
              <w:spacing w:line="360" w:lineRule="auto"/>
              <w:ind w:right="105" w:rightChars="50"/>
              <w:jc w:val="left"/>
              <w:textAlignment w:val="baseline"/>
              <w:rPr>
                <w:rFonts w:hint="eastAsia" w:ascii="宋体" w:hAnsi="宋体" w:cs="Arial"/>
                <w:spacing w:val="-6"/>
                <w:sz w:val="21"/>
                <w:szCs w:val="21"/>
              </w:rPr>
            </w:pPr>
            <w:r>
              <w:rPr>
                <w:rFonts w:hint="eastAsia"/>
                <w:sz w:val="24"/>
                <w:szCs w:val="24"/>
              </w:rPr>
              <w:t>审核条款：</w:t>
            </w:r>
            <w:r>
              <w:rPr>
                <w:rFonts w:hint="eastAsia" w:ascii="宋体" w:hAnsi="宋体" w:cs="Arial"/>
                <w:spacing w:val="-6"/>
                <w:sz w:val="21"/>
                <w:szCs w:val="21"/>
              </w:rPr>
              <w:t>Q/E</w:t>
            </w:r>
            <w:r>
              <w:rPr>
                <w:rFonts w:hint="eastAsia" w:ascii="宋体" w:hAnsi="宋体" w:cs="Arial"/>
                <w:spacing w:val="-6"/>
                <w:sz w:val="21"/>
                <w:szCs w:val="21"/>
                <w:lang w:val="en-US" w:eastAsia="zh-CN"/>
              </w:rPr>
              <w:t>/O</w:t>
            </w:r>
            <w:r>
              <w:rPr>
                <w:rFonts w:hint="eastAsia" w:ascii="宋体" w:hAnsi="宋体" w:cs="Arial"/>
                <w:spacing w:val="-6"/>
                <w:sz w:val="21"/>
                <w:szCs w:val="21"/>
              </w:rPr>
              <w:t>:4.1理解组织及其环境、4.2理解相关方的需求和期望、4.3 确定管理体系的范围、4.4质量/环境管理体系及其过程、5.1领导作用和承诺、5.2质量/环境方针、5.3组织的岗位、职责和权限、5.4工作人员的协商和参与</w:t>
            </w:r>
            <w:r>
              <w:rPr>
                <w:rFonts w:hint="eastAsia" w:ascii="宋体" w:hAnsi="宋体" w:cs="Arial"/>
                <w:spacing w:val="-6"/>
                <w:sz w:val="21"/>
                <w:szCs w:val="21"/>
                <w:lang w:val="en-US" w:eastAsia="zh-CN"/>
              </w:rPr>
              <w:t>(O)、</w:t>
            </w:r>
            <w:r>
              <w:rPr>
                <w:rFonts w:hint="eastAsia" w:ascii="宋体" w:hAnsi="宋体" w:cs="Arial"/>
                <w:spacing w:val="-6"/>
                <w:sz w:val="21"/>
                <w:szCs w:val="21"/>
              </w:rPr>
              <w:t>6.2.1 环境目标</w:t>
            </w:r>
            <w:r>
              <w:rPr>
                <w:rFonts w:hint="eastAsia" w:ascii="宋体" w:hAnsi="宋体" w:cs="Arial"/>
                <w:spacing w:val="-6"/>
                <w:sz w:val="21"/>
                <w:szCs w:val="21"/>
                <w:lang w:eastAsia="zh-CN"/>
              </w:rPr>
              <w:t>（</w:t>
            </w:r>
            <w:r>
              <w:rPr>
                <w:rFonts w:hint="eastAsia" w:ascii="宋体" w:hAnsi="宋体" w:cs="Arial"/>
                <w:spacing w:val="-6"/>
                <w:sz w:val="21"/>
                <w:szCs w:val="21"/>
                <w:lang w:val="en-US" w:eastAsia="zh-CN"/>
              </w:rPr>
              <w:t>E</w:t>
            </w:r>
            <w:r>
              <w:rPr>
                <w:rFonts w:hint="eastAsia" w:ascii="宋体" w:hAnsi="宋体" w:cs="Arial"/>
                <w:spacing w:val="-6"/>
                <w:sz w:val="21"/>
                <w:szCs w:val="21"/>
                <w:lang w:eastAsia="zh-CN"/>
              </w:rPr>
              <w:t>）、</w:t>
            </w:r>
            <w:r>
              <w:rPr>
                <w:rFonts w:hint="eastAsia" w:ascii="宋体" w:hAnsi="宋体" w:cs="Arial"/>
                <w:spacing w:val="-6"/>
                <w:sz w:val="21"/>
                <w:szCs w:val="21"/>
              </w:rPr>
              <w:t>6.2职业健康安全目标及其实现的策划</w:t>
            </w:r>
            <w:r>
              <w:rPr>
                <w:rFonts w:hint="eastAsia" w:ascii="宋体" w:hAnsi="宋体" w:cs="Arial"/>
                <w:spacing w:val="-6"/>
                <w:sz w:val="21"/>
                <w:szCs w:val="21"/>
                <w:lang w:eastAsia="zh-CN"/>
              </w:rPr>
              <w:t>（</w:t>
            </w:r>
            <w:r>
              <w:rPr>
                <w:rFonts w:hint="eastAsia" w:ascii="宋体" w:hAnsi="宋体" w:cs="Arial"/>
                <w:spacing w:val="-6"/>
                <w:sz w:val="21"/>
                <w:szCs w:val="21"/>
                <w:lang w:val="en-US" w:eastAsia="zh-CN"/>
              </w:rPr>
              <w:t>O</w:t>
            </w:r>
            <w:r>
              <w:rPr>
                <w:rFonts w:hint="eastAsia" w:ascii="宋体" w:hAnsi="宋体" w:cs="Arial"/>
                <w:spacing w:val="-6"/>
                <w:sz w:val="21"/>
                <w:szCs w:val="21"/>
                <w:lang w:eastAsia="zh-CN"/>
              </w:rPr>
              <w:t>）、</w:t>
            </w:r>
            <w:r>
              <w:rPr>
                <w:rFonts w:hint="eastAsia" w:ascii="宋体" w:hAnsi="宋体" w:cs="Arial"/>
                <w:spacing w:val="-6"/>
                <w:sz w:val="21"/>
                <w:szCs w:val="21"/>
              </w:rPr>
              <w:t>6.3变更的策划、7.1.1（E</w:t>
            </w:r>
            <w:r>
              <w:rPr>
                <w:rFonts w:hint="eastAsia" w:ascii="宋体" w:hAnsi="宋体" w:cs="Arial"/>
                <w:spacing w:val="-6"/>
                <w:sz w:val="21"/>
                <w:szCs w:val="21"/>
                <w:lang w:val="en-US" w:eastAsia="zh-CN"/>
              </w:rPr>
              <w:t>O</w:t>
            </w:r>
            <w:r>
              <w:rPr>
                <w:rFonts w:hint="eastAsia" w:ascii="宋体" w:hAnsi="宋体" w:cs="Arial"/>
                <w:spacing w:val="-6"/>
                <w:sz w:val="21"/>
                <w:szCs w:val="21"/>
              </w:rPr>
              <w:t xml:space="preserve">7.1）资源总则、7.3意识 </w:t>
            </w:r>
            <w:r>
              <w:rPr>
                <w:rFonts w:hint="eastAsia" w:ascii="宋体" w:hAnsi="宋体" w:cs="Arial"/>
                <w:spacing w:val="-6"/>
                <w:sz w:val="21"/>
                <w:szCs w:val="21"/>
                <w:lang w:eastAsia="zh-CN"/>
              </w:rPr>
              <w:t>、</w:t>
            </w:r>
            <w:r>
              <w:rPr>
                <w:rFonts w:hint="eastAsia" w:ascii="宋体" w:hAnsi="宋体" w:cs="Arial"/>
                <w:spacing w:val="-6"/>
                <w:sz w:val="21"/>
                <w:szCs w:val="21"/>
              </w:rPr>
              <w:t>7.4.3外部沟通</w:t>
            </w:r>
            <w:r>
              <w:rPr>
                <w:rFonts w:hint="eastAsia" w:ascii="宋体" w:hAnsi="宋体" w:cs="Arial"/>
                <w:spacing w:val="-6"/>
                <w:sz w:val="21"/>
                <w:szCs w:val="21"/>
                <w:lang w:eastAsia="zh-CN"/>
              </w:rPr>
              <w:t>（</w:t>
            </w:r>
            <w:r>
              <w:rPr>
                <w:rFonts w:hint="eastAsia" w:ascii="宋体" w:hAnsi="宋体" w:cs="Arial"/>
                <w:spacing w:val="-6"/>
                <w:sz w:val="21"/>
                <w:szCs w:val="21"/>
                <w:lang w:val="en-US" w:eastAsia="zh-CN"/>
              </w:rPr>
              <w:t>O</w:t>
            </w:r>
            <w:r>
              <w:rPr>
                <w:rFonts w:hint="eastAsia" w:ascii="宋体" w:hAnsi="宋体" w:cs="Arial"/>
                <w:spacing w:val="-6"/>
                <w:sz w:val="21"/>
                <w:szCs w:val="21"/>
                <w:lang w:eastAsia="zh-CN"/>
              </w:rPr>
              <w:t>）、</w:t>
            </w:r>
            <w:r>
              <w:rPr>
                <w:rFonts w:hint="eastAsia" w:ascii="宋体" w:hAnsi="宋体" w:cs="Arial"/>
                <w:spacing w:val="-6"/>
                <w:sz w:val="21"/>
                <w:szCs w:val="21"/>
              </w:rPr>
              <w:t>9.1.1总则 、9.3管理评审、10改进</w:t>
            </w:r>
          </w:p>
          <w:p>
            <w:pPr>
              <w:spacing w:line="360" w:lineRule="auto"/>
              <w:rPr>
                <w:sz w:val="24"/>
                <w:szCs w:val="24"/>
              </w:rPr>
            </w:pPr>
            <w:r>
              <w:rPr>
                <w:rFonts w:hint="eastAsia" w:ascii="宋体" w:hAnsi="宋体" w:cs="Arial"/>
                <w:spacing w:val="-6"/>
                <w:sz w:val="21"/>
                <w:szCs w:val="21"/>
              </w:rPr>
              <w:t>国家/地方监督抽查情况；顾客满意、相关方投诉及处理情况；一阶段问题验证，验证企业相关资质证明的有效性；</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160" w:type="dxa"/>
          </w:tcPr>
          <w:p>
            <w:pPr>
              <w:spacing w:line="360" w:lineRule="auto"/>
            </w:pPr>
            <w:r>
              <w:rPr>
                <w:rFonts w:hint="eastAsia"/>
              </w:rPr>
              <w:t>理解组织及其环境</w:t>
            </w:r>
          </w:p>
          <w:p>
            <w:pPr>
              <w:spacing w:line="360" w:lineRule="auto"/>
            </w:pPr>
          </w:p>
          <w:p>
            <w:pPr>
              <w:spacing w:line="360" w:lineRule="auto"/>
            </w:pPr>
          </w:p>
          <w:p>
            <w:pPr>
              <w:spacing w:line="360" w:lineRule="auto"/>
            </w:pPr>
            <w:r>
              <w:rPr>
                <w:rFonts w:hint="eastAsia"/>
              </w:rPr>
              <w:t>确定管理体系的范围</w:t>
            </w:r>
          </w:p>
        </w:tc>
        <w:tc>
          <w:tcPr>
            <w:tcW w:w="960" w:type="dxa"/>
          </w:tcPr>
          <w:p>
            <w:pPr>
              <w:spacing w:line="360" w:lineRule="auto"/>
            </w:pPr>
            <w:r>
              <w:rPr>
                <w:rFonts w:hint="eastAsia"/>
              </w:rPr>
              <w:t>QEO</w:t>
            </w:r>
          </w:p>
          <w:p>
            <w:pPr>
              <w:spacing w:line="360" w:lineRule="auto"/>
            </w:pPr>
            <w:r>
              <w:rPr>
                <w:rFonts w:hint="eastAsia"/>
              </w:rPr>
              <w:t>4.1</w:t>
            </w:r>
          </w:p>
          <w:p>
            <w:pPr>
              <w:spacing w:line="360" w:lineRule="auto"/>
              <w:ind w:firstLine="420" w:firstLineChars="200"/>
            </w:pPr>
          </w:p>
          <w:p>
            <w:pPr>
              <w:spacing w:line="360" w:lineRule="auto"/>
            </w:pPr>
            <w:r>
              <w:rPr>
                <w:rFonts w:hint="eastAsia"/>
              </w:rPr>
              <w:t>QEO</w:t>
            </w:r>
          </w:p>
          <w:p>
            <w:pPr>
              <w:spacing w:line="360" w:lineRule="auto"/>
            </w:pPr>
            <w:r>
              <w:rPr>
                <w:rFonts w:hint="eastAsia"/>
              </w:rPr>
              <w:t>4.3</w:t>
            </w:r>
          </w:p>
          <w:p>
            <w:pPr>
              <w:spacing w:line="360" w:lineRule="auto"/>
            </w:pPr>
            <w:r>
              <w:rPr>
                <w:rFonts w:hint="eastAsia"/>
              </w:rPr>
              <w:t>企业资质</w:t>
            </w:r>
          </w:p>
          <w:p>
            <w:pPr>
              <w:spacing w:line="360" w:lineRule="auto"/>
            </w:pPr>
            <w:r>
              <w:rPr>
                <w:rFonts w:hint="eastAsia"/>
              </w:rPr>
              <w:t>国/地监督检查</w:t>
            </w:r>
          </w:p>
          <w:p>
            <w:pPr>
              <w:spacing w:line="360" w:lineRule="auto"/>
            </w:pPr>
            <w:r>
              <w:rPr>
                <w:rFonts w:hint="eastAsia"/>
              </w:rPr>
              <w:t>客户和相关方投诉及处理</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该公司</w:t>
            </w:r>
            <w:r>
              <w:rPr>
                <w:rFonts w:ascii="宋体" w:hAnsi="宋体" w:cs="宋体"/>
                <w:szCs w:val="21"/>
              </w:rPr>
              <w:t>20</w:t>
            </w:r>
            <w:r>
              <w:rPr>
                <w:rFonts w:hint="eastAsia" w:ascii="宋体" w:hAnsi="宋体" w:cs="宋体"/>
                <w:szCs w:val="21"/>
                <w:lang w:val="en-US" w:eastAsia="zh-CN"/>
              </w:rPr>
              <w:t>0</w:t>
            </w:r>
            <w:r>
              <w:rPr>
                <w:rFonts w:ascii="宋体" w:hAnsi="宋体" w:cs="宋体"/>
                <w:szCs w:val="21"/>
              </w:rPr>
              <w:t>8</w:t>
            </w:r>
            <w:r>
              <w:rPr>
                <w:rFonts w:hint="eastAsia" w:ascii="宋体" w:hAnsi="宋体" w:cs="宋体"/>
                <w:szCs w:val="21"/>
              </w:rPr>
              <w:t>年</w:t>
            </w:r>
            <w:r>
              <w:rPr>
                <w:rFonts w:ascii="宋体" w:hAnsi="宋体" w:cs="宋体"/>
                <w:szCs w:val="21"/>
              </w:rPr>
              <w:t>0</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09日</w:t>
            </w:r>
            <w:r>
              <w:rPr>
                <w:rFonts w:hint="eastAsia" w:ascii="宋体" w:hAnsi="宋体" w:cs="宋体"/>
                <w:szCs w:val="21"/>
              </w:rPr>
              <w:t>注册，法人：</w:t>
            </w:r>
            <w:r>
              <w:rPr>
                <w:rFonts w:hint="eastAsia" w:ascii="宋体" w:hAnsi="宋体" w:cs="宋体"/>
                <w:szCs w:val="21"/>
                <w:lang w:val="en-US" w:eastAsia="zh-CN"/>
              </w:rPr>
              <w:t>姬大庆</w:t>
            </w:r>
            <w:r>
              <w:rPr>
                <w:rFonts w:hint="eastAsia" w:ascii="宋体" w:hAnsi="宋体" w:cs="宋体"/>
                <w:szCs w:val="21"/>
              </w:rPr>
              <w:t>，</w:t>
            </w:r>
            <w:r>
              <w:rPr>
                <w:rFonts w:hint="eastAsia"/>
                <w:color w:val="000000"/>
                <w:szCs w:val="21"/>
              </w:rPr>
              <w:t>总经理：</w:t>
            </w:r>
            <w:r>
              <w:rPr>
                <w:rFonts w:hint="eastAsia" w:ascii="宋体" w:hAnsi="宋体" w:cs="宋体"/>
                <w:szCs w:val="21"/>
                <w:lang w:val="en-US" w:eastAsia="zh-CN"/>
              </w:rPr>
              <w:t>姬大庆</w:t>
            </w:r>
            <w:r>
              <w:rPr>
                <w:rFonts w:hint="eastAsia"/>
                <w:color w:val="000000"/>
                <w:szCs w:val="21"/>
              </w:rPr>
              <w:t xml:space="preserve">  管理者代表</w:t>
            </w:r>
            <w:r>
              <w:rPr>
                <w:rFonts w:hint="eastAsia"/>
                <w:color w:val="000000"/>
                <w:szCs w:val="21"/>
                <w:lang w:val="en-US" w:eastAsia="zh-CN"/>
              </w:rPr>
              <w:t>/综合部经理</w:t>
            </w:r>
            <w:r>
              <w:rPr>
                <w:rFonts w:hint="eastAsia"/>
                <w:color w:val="000000"/>
                <w:szCs w:val="21"/>
              </w:rPr>
              <w:t>：</w:t>
            </w:r>
            <w:r>
              <w:rPr>
                <w:rFonts w:hint="eastAsia"/>
                <w:color w:val="000000"/>
                <w:szCs w:val="21"/>
                <w:lang w:val="en-US" w:eastAsia="zh-CN"/>
              </w:rPr>
              <w:t>苏建荣</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注册地址：陕西省西安市沣东新城建章路街道工业园焦家村西；</w:t>
            </w:r>
          </w:p>
          <w:p>
            <w:pPr>
              <w:spacing w:line="360" w:lineRule="auto"/>
              <w:ind w:firstLine="420" w:firstLineChars="200"/>
              <w:rPr>
                <w:rFonts w:hint="eastAsia" w:ascii="宋体" w:hAnsi="宋体" w:cs="宋体"/>
                <w:szCs w:val="21"/>
              </w:rPr>
            </w:pPr>
            <w:r>
              <w:rPr>
                <w:rFonts w:hint="eastAsia" w:ascii="宋体" w:hAnsi="宋体" w:cs="宋体"/>
                <w:szCs w:val="21"/>
              </w:rPr>
              <w:t>生产经营地址：陕西省西安市莲湖区桃园街道大土门社区世和小区A1903室；</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该场所为写字楼租赁，查其租赁合同，租赁期限为2021.9.10-2023.9.10。</w:t>
            </w:r>
          </w:p>
          <w:p>
            <w:pPr>
              <w:spacing w:line="360" w:lineRule="auto"/>
              <w:ind w:firstLine="420" w:firstLineChars="200"/>
              <w:rPr>
                <w:rFonts w:ascii="宋体" w:hAnsi="宋体" w:cs="宋体"/>
                <w:szCs w:val="21"/>
              </w:rPr>
            </w:pPr>
            <w:r>
              <w:rPr>
                <w:rFonts w:hint="eastAsia" w:ascii="宋体" w:hAnsi="宋体" w:cs="宋体"/>
                <w:szCs w:val="21"/>
              </w:rPr>
              <w:t>营业执照符合要求，在有效期限，见附件。</w:t>
            </w:r>
          </w:p>
          <w:p>
            <w:pPr>
              <w:spacing w:line="360" w:lineRule="auto"/>
              <w:ind w:firstLine="420" w:firstLineChars="200"/>
              <w:jc w:val="left"/>
              <w:rPr>
                <w:rFonts w:ascii="宋体" w:hAnsi="宋体" w:cs="宋体"/>
                <w:szCs w:val="21"/>
              </w:rPr>
            </w:pPr>
            <w:r>
              <w:rPr>
                <w:rFonts w:hint="eastAsia" w:ascii="宋体" w:hAnsi="宋体" w:cs="宋体"/>
                <w:szCs w:val="21"/>
              </w:rPr>
              <w:t>认证范围为：</w:t>
            </w:r>
          </w:p>
          <w:p>
            <w:pPr>
              <w:spacing w:line="360" w:lineRule="auto"/>
              <w:ind w:firstLine="400" w:firstLineChars="200"/>
              <w:rPr>
                <w:rFonts w:hint="eastAsia" w:eastAsia="宋体"/>
                <w:sz w:val="20"/>
                <w:lang w:eastAsia="zh-CN"/>
              </w:rPr>
            </w:pPr>
            <w:bookmarkStart w:id="0" w:name="审核范围"/>
            <w:r>
              <w:rPr>
                <w:sz w:val="20"/>
              </w:rPr>
              <w:t>Q：</w:t>
            </w:r>
            <w:r>
              <w:rPr>
                <w:rFonts w:hint="eastAsia"/>
                <w:sz w:val="20"/>
                <w:lang w:eastAsia="zh-CN"/>
              </w:rPr>
              <w:t>六氟化硫净化服务；</w:t>
            </w:r>
          </w:p>
          <w:p>
            <w:pPr>
              <w:spacing w:line="360" w:lineRule="auto"/>
              <w:ind w:firstLine="400" w:firstLineChars="200"/>
              <w:rPr>
                <w:rFonts w:hint="eastAsia" w:eastAsia="宋体"/>
                <w:sz w:val="20"/>
                <w:lang w:eastAsia="zh-CN"/>
              </w:rPr>
            </w:pPr>
            <w:r>
              <w:rPr>
                <w:sz w:val="20"/>
              </w:rPr>
              <w:t>E：</w:t>
            </w:r>
            <w:r>
              <w:rPr>
                <w:rFonts w:hint="eastAsia"/>
                <w:sz w:val="20"/>
                <w:lang w:eastAsia="zh-CN"/>
              </w:rPr>
              <w:t>六氟化硫净化服务</w:t>
            </w:r>
            <w:r>
              <w:rPr>
                <w:sz w:val="20"/>
              </w:rPr>
              <w:t>及相关环境管理活动</w:t>
            </w:r>
            <w:r>
              <w:rPr>
                <w:rFonts w:hint="eastAsia"/>
                <w:sz w:val="20"/>
                <w:lang w:eastAsia="zh-CN"/>
              </w:rPr>
              <w:t>；</w:t>
            </w:r>
          </w:p>
          <w:p>
            <w:pPr>
              <w:spacing w:line="360" w:lineRule="auto"/>
              <w:ind w:firstLine="400" w:firstLineChars="200"/>
              <w:rPr>
                <w:rFonts w:hint="eastAsia" w:eastAsia="宋体"/>
                <w:sz w:val="20"/>
                <w:lang w:eastAsia="zh-CN"/>
              </w:rPr>
            </w:pPr>
            <w:r>
              <w:rPr>
                <w:sz w:val="20"/>
              </w:rPr>
              <w:t>O：</w:t>
            </w:r>
            <w:r>
              <w:rPr>
                <w:rFonts w:hint="eastAsia"/>
                <w:sz w:val="20"/>
                <w:lang w:eastAsia="zh-CN"/>
              </w:rPr>
              <w:t>六氟化硫净化服务</w:t>
            </w:r>
            <w:r>
              <w:rPr>
                <w:sz w:val="20"/>
              </w:rPr>
              <w:t>及相关职业健康安全管理活动</w:t>
            </w:r>
            <w:bookmarkEnd w:id="0"/>
            <w:r>
              <w:rPr>
                <w:rFonts w:hint="eastAsia"/>
                <w:sz w:val="20"/>
                <w:lang w:eastAsia="zh-CN"/>
              </w:rPr>
              <w:t>；</w:t>
            </w:r>
          </w:p>
          <w:p>
            <w:pPr>
              <w:spacing w:line="360" w:lineRule="auto"/>
              <w:ind w:firstLine="420" w:firstLineChars="200"/>
              <w:rPr>
                <w:rFonts w:ascii="宋体" w:hAnsi="宋体" w:cs="宋体"/>
                <w:szCs w:val="21"/>
                <w:highlight w:val="yellow"/>
              </w:rPr>
            </w:pPr>
            <w:r>
              <w:rPr>
                <w:rFonts w:hint="eastAsia"/>
                <w:color w:val="000000"/>
                <w:szCs w:val="21"/>
              </w:rPr>
              <w:t>公司现有</w:t>
            </w:r>
            <w:r>
              <w:rPr>
                <w:rFonts w:hint="eastAsia"/>
                <w:color w:val="000000"/>
                <w:szCs w:val="21"/>
                <w:lang w:val="en-US" w:eastAsia="zh-CN"/>
              </w:rPr>
              <w:t>2</w:t>
            </w:r>
            <w:r>
              <w:rPr>
                <w:rFonts w:hint="eastAsia"/>
                <w:color w:val="000000"/>
                <w:szCs w:val="21"/>
              </w:rPr>
              <w:t xml:space="preserve">个职能部门: </w:t>
            </w:r>
            <w:r>
              <w:rPr>
                <w:rFonts w:hint="eastAsia"/>
                <w:color w:val="000000"/>
                <w:szCs w:val="21"/>
                <w:lang w:eastAsia="zh-CN"/>
              </w:rPr>
              <w:t>综合部</w:t>
            </w:r>
            <w:r>
              <w:rPr>
                <w:rFonts w:hint="eastAsia"/>
                <w:color w:val="000000"/>
                <w:szCs w:val="21"/>
              </w:rPr>
              <w:t>、</w:t>
            </w:r>
            <w:r>
              <w:rPr>
                <w:rFonts w:hint="eastAsia"/>
                <w:color w:val="000000"/>
                <w:szCs w:val="21"/>
                <w:lang w:val="en-US" w:eastAsia="zh-CN"/>
              </w:rPr>
              <w:t>技术部</w:t>
            </w:r>
            <w:r>
              <w:rPr>
                <w:rFonts w:hint="eastAsia"/>
                <w:color w:val="000000"/>
                <w:szCs w:val="21"/>
              </w:rPr>
              <w:t>；查“组织的角色、职责和权限”各部门职责权限基本明确。</w:t>
            </w:r>
          </w:p>
          <w:p>
            <w:pPr>
              <w:spacing w:line="360" w:lineRule="auto"/>
              <w:ind w:firstLine="420"/>
              <w:rPr>
                <w:color w:val="000000"/>
                <w:szCs w:val="21"/>
              </w:rPr>
            </w:pPr>
            <w:r>
              <w:rPr>
                <w:rFonts w:hint="eastAsia"/>
                <w:color w:val="000000"/>
                <w:szCs w:val="21"/>
              </w:rPr>
              <w:t>受审核方在建立质量、环境和职业健康安全管理体系时，结合企业的发展、考虑并制定了与企业发展的战略规划，查有：公司制定的初步发展规划，总经理谈话过程中涉及。</w:t>
            </w:r>
            <w:r>
              <w:rPr>
                <w:rFonts w:hint="eastAsia" w:ascii="宋体" w:hAnsi="宋体" w:cs="宋体"/>
                <w:szCs w:val="21"/>
              </w:rPr>
              <w:t>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w:t>
            </w:r>
            <w:r>
              <w:rPr>
                <w:rFonts w:hint="eastAsia"/>
                <w:color w:val="000000"/>
                <w:szCs w:val="21"/>
              </w:rPr>
              <w:t>作外部和内部因素的分析，外部因素考虑市场容量、竞争、法律等方面；内部因素分析较多，分别从内部资源、企业文化、员工、资金等因素展开；采用SWOT方法进行分析，日常会议上常议以上各因素，以实现监测和评审，并输出未来发展规划。</w:t>
            </w:r>
            <w:r>
              <w:rPr>
                <w:rFonts w:hint="eastAsia" w:ascii="宋体" w:hAnsi="宋体" w:cs="宋体"/>
                <w:szCs w:val="21"/>
              </w:rPr>
              <w:t>体系运行以来，没有发生重大顾客投诉、环境或职业健康安全事故等。目前公司共有</w:t>
            </w:r>
            <w:r>
              <w:rPr>
                <w:rFonts w:hint="eastAsia" w:ascii="宋体" w:hAnsi="宋体" w:cs="宋体"/>
                <w:szCs w:val="21"/>
                <w:lang w:val="en-US" w:eastAsia="zh-CN"/>
              </w:rPr>
              <w:t>10</w:t>
            </w:r>
            <w:r>
              <w:rPr>
                <w:rFonts w:hint="eastAsia" w:ascii="宋体" w:hAnsi="宋体" w:cs="宋体"/>
                <w:szCs w:val="21"/>
              </w:rPr>
              <w:t>人，与申请基本一致。</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pPr>
            <w:r>
              <w:rPr>
                <w:rFonts w:hint="eastAsia"/>
              </w:rPr>
              <w:t>理解相关方的需求和期望</w:t>
            </w:r>
          </w:p>
        </w:tc>
        <w:tc>
          <w:tcPr>
            <w:tcW w:w="960" w:type="dxa"/>
          </w:tcPr>
          <w:p>
            <w:pPr>
              <w:spacing w:line="360" w:lineRule="auto"/>
            </w:pPr>
            <w:r>
              <w:t>QEO</w:t>
            </w:r>
            <w:r>
              <w:rPr>
                <w:rFonts w:hint="eastAsia"/>
              </w:rPr>
              <w:t>4.2</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公司主要对与质量环境职业健康安全相关的各相关方及其要求的相关信息进行监视和评审，以便于理解和持续满足相关方的需求和期望。</w:t>
            </w:r>
          </w:p>
          <w:p>
            <w:pPr>
              <w:spacing w:line="360" w:lineRule="auto"/>
              <w:ind w:firstLine="420" w:firstLineChars="200"/>
              <w:rPr>
                <w:rFonts w:ascii="宋体" w:hAnsi="宋体" w:cs="宋体"/>
                <w:szCs w:val="21"/>
              </w:rPr>
            </w:pPr>
            <w:r>
              <w:rPr>
                <w:rFonts w:hint="eastAsia" w:ascii="宋体" w:hAnsi="宋体" w:cs="宋体"/>
                <w:szCs w:val="21"/>
              </w:rPr>
              <w:t>本公司考虑以下相关方：--顾客； ---供方；--员工； --审核机构等；--政府机构等；并根据各相关方识别了相应的需求和期望，明确了监测指标或项目，监测频次，监控部门等。如顾客产品质量符合要求、及时交货、价格合理；政府机构主要是安全生产、环保生产、就业最大化、经营效益好等。识别基本充分。提供《相关方的要求和期望清单》，识别员工、供应商、顾客、社会等要求。</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pPr>
            <w:r>
              <w:rPr>
                <w:rFonts w:hint="eastAsia"/>
              </w:rPr>
              <w:t>质量/环境/职业健康安全管理体系及其过程</w:t>
            </w:r>
          </w:p>
        </w:tc>
        <w:tc>
          <w:tcPr>
            <w:tcW w:w="960" w:type="dxa"/>
          </w:tcPr>
          <w:p>
            <w:pPr>
              <w:spacing w:line="360" w:lineRule="auto"/>
            </w:pPr>
            <w:r>
              <w:t>QEO</w:t>
            </w:r>
            <w:r>
              <w:rPr>
                <w:rFonts w:hint="eastAsia"/>
              </w:rPr>
              <w:t>4.4</w:t>
            </w:r>
          </w:p>
        </w:tc>
        <w:tc>
          <w:tcPr>
            <w:tcW w:w="10004" w:type="dxa"/>
          </w:tcPr>
          <w:p>
            <w:pPr>
              <w:spacing w:line="360" w:lineRule="auto"/>
            </w:pPr>
            <w:r>
              <w:rPr>
                <w:rFonts w:hint="eastAsia"/>
              </w:rPr>
              <w:t>该公司20</w:t>
            </w:r>
            <w:r>
              <w:rPr>
                <w:rFonts w:hint="eastAsia"/>
                <w:lang w:val="en-US" w:eastAsia="zh-CN"/>
              </w:rPr>
              <w:t>21</w:t>
            </w:r>
            <w:r>
              <w:rPr>
                <w:rFonts w:hint="eastAsia"/>
              </w:rPr>
              <w:t>年</w:t>
            </w:r>
            <w:r>
              <w:rPr>
                <w:rFonts w:hint="eastAsia"/>
                <w:lang w:val="en-US" w:eastAsia="zh-CN"/>
              </w:rPr>
              <w:t>9</w:t>
            </w:r>
            <w:r>
              <w:rPr>
                <w:rFonts w:hint="eastAsia"/>
              </w:rPr>
              <w:t>月</w:t>
            </w:r>
            <w:r>
              <w:rPr>
                <w:rFonts w:hint="eastAsia"/>
                <w:lang w:val="en-US" w:eastAsia="zh-CN"/>
              </w:rPr>
              <w:t>1</w:t>
            </w:r>
            <w:r>
              <w:rPr>
                <w:rFonts w:hint="eastAsia"/>
              </w:rPr>
              <w:t>日根据自身的实际情况编制质量环境和职业健康安全管理标准体系，按照标准的要求组织人员编制了管理手册、程序文件和记录表格，制定了管理方针和管理目标。实施了管理体系，通过对过程检测结果进行分析管理体系得以不断改进。负责人说管理体系运行以来效果不错管理有了一定的提高。对各项管理目标完成情况进行统计分析，出示了自体系运行以来各管理目标分解及完成情况记录。</w:t>
            </w:r>
          </w:p>
          <w:p>
            <w:pPr>
              <w:spacing w:line="360" w:lineRule="auto"/>
            </w:pPr>
            <w:r>
              <w:rPr>
                <w:rFonts w:hint="eastAsia"/>
              </w:rPr>
              <w:t>与负责人交流：部门确定了满足与管理体系有关的客户及相关方的要求。</w:t>
            </w:r>
          </w:p>
          <w:p>
            <w:pPr>
              <w:spacing w:line="360" w:lineRule="auto"/>
            </w:pPr>
            <w:r>
              <w:rPr>
                <w:rFonts w:hint="eastAsia"/>
              </w:rPr>
              <w:t>1.公司通过监视和评审有关相关方及其有关要求的信息，实现持续改进。如供应商管理、合同条款、组织营业执照和质量环境职业健康安全及使用的安全可靠性、服务的评价等风险和市场开拓的机遇。</w:t>
            </w:r>
          </w:p>
          <w:p>
            <w:pPr>
              <w:spacing w:line="360" w:lineRule="auto"/>
            </w:pPr>
            <w:r>
              <w:rPr>
                <w:rFonts w:hint="eastAsia"/>
              </w:rPr>
              <w:t>2. 应对风险的措施：</w:t>
            </w:r>
          </w:p>
          <w:p>
            <w:pPr>
              <w:spacing w:line="360" w:lineRule="auto"/>
            </w:pPr>
            <w:r>
              <w:rPr>
                <w:rFonts w:hint="eastAsia"/>
              </w:rPr>
              <w:t>a) 通过供应商的选择和评定来控制风险，选择供应商时考核其资质及其提供合格产品和合格服务的能力，应与客户需求相匹配。</w:t>
            </w:r>
          </w:p>
          <w:p>
            <w:pPr>
              <w:spacing w:line="360" w:lineRule="auto"/>
            </w:pPr>
            <w:r>
              <w:rPr>
                <w:rFonts w:hint="eastAsia"/>
              </w:rPr>
              <w:t>b)通过签订客户协议和供应商协议的条款把控风险。从各个方面确保许可范围内的租赁、设计等质量，过程环境影响、危险源管理等，提高客户满意度，同时对风险加以控制。</w:t>
            </w:r>
          </w:p>
          <w:p>
            <w:pPr>
              <w:spacing w:line="360" w:lineRule="auto"/>
            </w:pPr>
            <w:r>
              <w:rPr>
                <w:rFonts w:hint="eastAsia"/>
              </w:rPr>
              <w:t>3.识别进行经营范围内的</w:t>
            </w:r>
            <w:r>
              <w:rPr>
                <w:rFonts w:hint="eastAsia"/>
                <w:lang w:eastAsia="zh-CN"/>
              </w:rPr>
              <w:t>六氟化硫净化服务</w:t>
            </w:r>
            <w:r>
              <w:rPr>
                <w:rFonts w:hint="eastAsia"/>
              </w:rPr>
              <w:t>风险及具体应对措施，采购的风险，严格供应商评审，选择合格供方，要求其销售能力和产品质量满足客户要求，并严格进行合格供方业绩评价。通过采购合同或协议与</w:t>
            </w:r>
            <w:r>
              <w:rPr>
                <w:rFonts w:hint="eastAsia"/>
                <w:lang w:val="en-US" w:eastAsia="zh-CN"/>
              </w:rPr>
              <w:t>服务</w:t>
            </w:r>
            <w:r>
              <w:rPr>
                <w:rFonts w:hint="eastAsia"/>
              </w:rPr>
              <w:t>合同或协议的条款匹配来控制风险，产品经检验后交货来控制产品质量的风险。</w:t>
            </w:r>
          </w:p>
          <w:p>
            <w:pPr>
              <w:spacing w:line="360" w:lineRule="auto"/>
            </w:pPr>
            <w:r>
              <w:rPr>
                <w:rFonts w:hint="eastAsia"/>
              </w:rPr>
              <w:t>4.通过对经营范围内的</w:t>
            </w:r>
            <w:r>
              <w:rPr>
                <w:rFonts w:hint="eastAsia"/>
                <w:sz w:val="20"/>
                <w:lang w:eastAsia="zh-CN"/>
              </w:rPr>
              <w:t>六氟化硫净化服务</w:t>
            </w:r>
            <w:r>
              <w:rPr>
                <w:rFonts w:hint="eastAsia"/>
              </w:rPr>
              <w:t>的风险控制和销售环保、交付等风险控制，在具体操作过程中实施的措施，实现了对整个供应链管理的风险控制，为客户提供更全面的经营范围内的</w:t>
            </w:r>
            <w:r>
              <w:rPr>
                <w:rFonts w:hint="eastAsia"/>
                <w:sz w:val="20"/>
                <w:lang w:eastAsia="zh-CN"/>
              </w:rPr>
              <w:t>六氟化硫净化服务</w:t>
            </w:r>
            <w:r>
              <w:rPr>
                <w:rFonts w:hint="eastAsia"/>
              </w:rPr>
              <w:t>。</w:t>
            </w:r>
          </w:p>
          <w:p>
            <w:pPr>
              <w:spacing w:line="360" w:lineRule="auto"/>
              <w:jc w:val="left"/>
              <w:rPr>
                <w:rFonts w:ascii="宋体" w:hAnsi="宋体" w:cs="宋体"/>
                <w:szCs w:val="21"/>
              </w:rPr>
            </w:pPr>
            <w:r>
              <w:rPr>
                <w:rFonts w:hint="eastAsia" w:ascii="宋体" w:hAnsi="宋体" w:cs="宋体"/>
                <w:szCs w:val="21"/>
              </w:rPr>
              <w:t>外包情况：</w:t>
            </w:r>
            <w:r>
              <w:rPr>
                <w:rFonts w:hint="eastAsia" w:ascii="宋体" w:hAnsi="宋体" w:cs="宋体"/>
                <w:szCs w:val="21"/>
                <w:lang w:val="en-US" w:eastAsia="zh-CN"/>
              </w:rPr>
              <w:t>无</w:t>
            </w:r>
            <w:r>
              <w:rPr>
                <w:rFonts w:hint="eastAsia" w:ascii="宋体" w:hAnsi="宋体" w:cs="宋体"/>
                <w:szCs w:val="21"/>
              </w:rPr>
              <w:t>。</w:t>
            </w:r>
          </w:p>
          <w:p>
            <w:pPr>
              <w:pStyle w:val="9"/>
              <w:spacing w:line="360" w:lineRule="auto"/>
              <w:rPr>
                <w:rFonts w:hint="eastAsia"/>
                <w:lang w:eastAsia="zh-CN"/>
              </w:rPr>
            </w:pPr>
            <w:r>
              <w:rPr>
                <w:rFonts w:hint="eastAsia"/>
              </w:rPr>
              <w:t>采用过程方法建立、实施管理体系，运用PDCA方式指导体系各过程运作，并将利及基于风险思考的方式，对管理体系过程进行了识别确定。公司建立文件化管理体系，有《管理手册》、《程序文件》、《管理制度》等</w:t>
            </w:r>
            <w:r>
              <w:rPr>
                <w:rFonts w:hint="eastAsia"/>
                <w:lang w:eastAsia="zh-CN"/>
              </w:rPr>
              <w:t>。</w:t>
            </w:r>
          </w:p>
          <w:p>
            <w:pPr>
              <w:spacing w:line="360" w:lineRule="auto"/>
              <w:jc w:val="left"/>
              <w:rPr>
                <w:rFonts w:hint="eastAsia"/>
                <w:lang w:val="en-US" w:eastAsia="zh-CN"/>
              </w:rPr>
            </w:pPr>
            <w:r>
              <w:rPr>
                <w:rFonts w:hint="eastAsia" w:cs="Times New Roman"/>
                <w:szCs w:val="22"/>
                <w:lang w:val="en-US" w:eastAsia="zh-CN"/>
              </w:rPr>
              <w:t>六氟化硫净化服务</w:t>
            </w:r>
            <w:r>
              <w:rPr>
                <w:rFonts w:hint="eastAsia" w:ascii="Times New Roman" w:hAnsi="Times New Roman" w:cs="Times New Roman"/>
                <w:szCs w:val="22"/>
                <w:lang w:val="en-US" w:eastAsia="zh-CN"/>
              </w:rPr>
              <w:t>流程：技术人员参加入网考核-合格后获得进站资格（工作证）-由队长统一安排进入变电站（严格遵守变电站安全规程）-准备前期工作（接地线、确认设备状态）-连接绝缘室与净化车-开机实施回收、提纯、净化-存储净化后气体（等待甲方保养绝缘室）-六氟化硫打入绝缘室-第三方检测-交付甲方</w:t>
            </w:r>
            <w:r>
              <w:rPr>
                <w:rFonts w:hint="eastAsia"/>
                <w:lang w:val="en-US" w:eastAsia="zh-CN"/>
              </w:rPr>
              <w:t>。</w:t>
            </w:r>
          </w:p>
          <w:p>
            <w:pPr>
              <w:spacing w:line="360" w:lineRule="auto"/>
              <w:jc w:val="left"/>
            </w:pPr>
            <w:r>
              <w:rPr>
                <w:rFonts w:hint="eastAsia"/>
              </w:rPr>
              <w:t>管理体系从</w:t>
            </w:r>
            <w:r>
              <w:rPr>
                <w:rFonts w:hint="eastAsia"/>
                <w:lang w:eastAsia="zh-CN"/>
              </w:rPr>
              <w:t>202</w:t>
            </w:r>
            <w:r>
              <w:rPr>
                <w:rFonts w:hint="eastAsia"/>
                <w:lang w:val="en-US" w:eastAsia="zh-CN"/>
              </w:rPr>
              <w:t>1</w:t>
            </w:r>
            <w:r>
              <w:rPr>
                <w:rFonts w:hint="eastAsia"/>
                <w:lang w:eastAsia="zh-CN"/>
              </w:rPr>
              <w:t>年9月1日</w:t>
            </w:r>
            <w:r>
              <w:rPr>
                <w:rFonts w:hint="eastAsia"/>
              </w:rPr>
              <w:t>实施以来，已经</w:t>
            </w:r>
            <w:r>
              <w:rPr>
                <w:rFonts w:hint="eastAsia"/>
                <w:lang w:val="en-US" w:eastAsia="zh-CN"/>
              </w:rPr>
              <w:t>6个多月</w:t>
            </w:r>
            <w:r>
              <w:rPr>
                <w:rFonts w:hint="eastAsia"/>
              </w:rPr>
              <w:t>，体系运行基本正常，符合要求。</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tcPr>
          <w:p>
            <w:pPr>
              <w:spacing w:line="360" w:lineRule="auto"/>
            </w:pPr>
            <w:r>
              <w:rPr>
                <w:rFonts w:hint="eastAsia"/>
              </w:rPr>
              <w:t>领导作用与承诺</w:t>
            </w:r>
          </w:p>
          <w:p>
            <w:pPr>
              <w:spacing w:line="360" w:lineRule="auto"/>
            </w:pPr>
            <w:r>
              <w:rPr>
                <w:rFonts w:hint="eastAsia"/>
              </w:rPr>
              <w:t>--总则</w:t>
            </w:r>
          </w:p>
        </w:tc>
        <w:tc>
          <w:tcPr>
            <w:tcW w:w="960" w:type="dxa"/>
          </w:tcPr>
          <w:p>
            <w:pPr>
              <w:spacing w:line="360" w:lineRule="auto"/>
            </w:pPr>
            <w:r>
              <w:rPr>
                <w:rFonts w:hint="eastAsia"/>
              </w:rPr>
              <w:t>QE</w:t>
            </w:r>
            <w:r>
              <w:t>O</w:t>
            </w:r>
          </w:p>
          <w:p>
            <w:pPr>
              <w:spacing w:line="360" w:lineRule="auto"/>
            </w:pPr>
            <w:r>
              <w:rPr>
                <w:rFonts w:hint="eastAsia"/>
              </w:rPr>
              <w:t>5.1</w:t>
            </w:r>
          </w:p>
          <w:p>
            <w:pPr>
              <w:spacing w:line="360" w:lineRule="auto"/>
            </w:pPr>
            <w:r>
              <w:rPr>
                <w:rFonts w:hint="eastAsia"/>
              </w:rPr>
              <w:t>5.1.1</w:t>
            </w:r>
          </w:p>
          <w:p>
            <w:pPr>
              <w:spacing w:line="360" w:lineRule="auto"/>
            </w:pPr>
          </w:p>
        </w:tc>
        <w:tc>
          <w:tcPr>
            <w:tcW w:w="10004" w:type="dxa"/>
            <w:vAlign w:val="center"/>
          </w:tcPr>
          <w:p>
            <w:pPr>
              <w:spacing w:line="360" w:lineRule="auto"/>
              <w:ind w:firstLine="420" w:firstLineChars="200"/>
              <w:rPr>
                <w:rFonts w:ascii="宋体" w:hAnsi="宋体" w:cs="宋体"/>
                <w:sz w:val="21"/>
                <w:szCs w:val="21"/>
              </w:rPr>
            </w:pPr>
            <w:r>
              <w:rPr>
                <w:rFonts w:hint="eastAsia" w:ascii="宋体" w:hAnsi="宋体" w:cs="宋体"/>
                <w:sz w:val="21"/>
                <w:szCs w:val="21"/>
              </w:rPr>
              <w:t>公司负责人说主要承诺有：</w:t>
            </w:r>
          </w:p>
          <w:p>
            <w:pPr>
              <w:spacing w:line="360" w:lineRule="auto"/>
              <w:ind w:firstLine="420" w:firstLineChars="200"/>
              <w:rPr>
                <w:rFonts w:ascii="宋体" w:hAnsi="宋体"/>
                <w:sz w:val="21"/>
                <w:szCs w:val="21"/>
              </w:rPr>
            </w:pPr>
            <w:r>
              <w:rPr>
                <w:rFonts w:ascii="宋体" w:hAnsi="宋体"/>
                <w:sz w:val="21"/>
                <w:szCs w:val="21"/>
              </w:rPr>
              <w:t>—</w:t>
            </w:r>
            <w:r>
              <w:rPr>
                <w:rFonts w:hint="eastAsia" w:ascii="宋体" w:hAnsi="宋体"/>
                <w:sz w:val="21"/>
                <w:szCs w:val="21"/>
              </w:rPr>
              <w:t>组织分析本公司外部因素与内部因素，识别和确定本公司所面临的风险与机遇，明晰本公司战略方向。</w:t>
            </w:r>
          </w:p>
          <w:p>
            <w:pPr>
              <w:spacing w:line="360" w:lineRule="auto"/>
              <w:ind w:firstLine="420" w:firstLineChars="200"/>
              <w:rPr>
                <w:rFonts w:ascii="宋体" w:hAnsi="宋体"/>
                <w:sz w:val="21"/>
                <w:szCs w:val="21"/>
              </w:rPr>
            </w:pPr>
            <w:r>
              <w:rPr>
                <w:rFonts w:ascii="宋体" w:hAnsi="宋体"/>
                <w:sz w:val="21"/>
                <w:szCs w:val="21"/>
              </w:rPr>
              <w:t>—</w:t>
            </w:r>
            <w:r>
              <w:rPr>
                <w:rFonts w:hint="eastAsia" w:ascii="宋体" w:hAnsi="宋体"/>
                <w:sz w:val="21"/>
                <w:szCs w:val="21"/>
              </w:rPr>
              <w:t>组织识别和确定相关方（特别是顾客）的需求和期望，并采取措施达到顾客满意。</w:t>
            </w:r>
          </w:p>
          <w:p>
            <w:pPr>
              <w:spacing w:line="360" w:lineRule="auto"/>
              <w:ind w:firstLine="420" w:firstLineChars="200"/>
              <w:rPr>
                <w:rFonts w:ascii="宋体" w:hAnsi="宋体"/>
                <w:sz w:val="21"/>
                <w:szCs w:val="21"/>
              </w:rPr>
            </w:pPr>
            <w:r>
              <w:rPr>
                <w:rFonts w:ascii="宋体" w:hAnsi="宋体"/>
                <w:sz w:val="21"/>
                <w:szCs w:val="21"/>
              </w:rPr>
              <w:t>—</w:t>
            </w:r>
            <w:r>
              <w:rPr>
                <w:rFonts w:hint="eastAsia" w:ascii="宋体" w:hAnsi="宋体"/>
                <w:sz w:val="21"/>
                <w:szCs w:val="21"/>
              </w:rPr>
              <w:t>对建立、实施质量、环境、职业健康安全管理体系并持续改进其有效性所做出的承诺提供证据；</w:t>
            </w:r>
          </w:p>
          <w:p>
            <w:pPr>
              <w:spacing w:line="360" w:lineRule="auto"/>
              <w:ind w:firstLine="420" w:firstLineChars="200"/>
              <w:rPr>
                <w:rFonts w:ascii="宋体" w:hAnsi="宋体"/>
                <w:sz w:val="21"/>
                <w:szCs w:val="21"/>
              </w:rPr>
            </w:pPr>
            <w:r>
              <w:rPr>
                <w:rFonts w:ascii="宋体" w:hAnsi="宋体"/>
                <w:sz w:val="21"/>
                <w:szCs w:val="21"/>
              </w:rPr>
              <w:t>—</w:t>
            </w:r>
            <w:r>
              <w:rPr>
                <w:rFonts w:hint="eastAsia" w:ascii="宋体" w:hAnsi="宋体"/>
                <w:sz w:val="21"/>
                <w:szCs w:val="21"/>
              </w:rPr>
              <w:t>向本公司传达满足顾客要求和法律法规、环境污染预防、职业健康安全预防要求的重要性，认真遵守国家法律、法规，制订本公司方针和目标，批准和发布《质量、环境、职业健康安全管理手册》；</w:t>
            </w:r>
          </w:p>
          <w:p>
            <w:pPr>
              <w:spacing w:line="360" w:lineRule="auto"/>
              <w:ind w:firstLine="420" w:firstLineChars="200"/>
              <w:rPr>
                <w:rFonts w:ascii="宋体" w:hAnsi="宋体"/>
                <w:sz w:val="21"/>
                <w:szCs w:val="21"/>
              </w:rPr>
            </w:pPr>
            <w:r>
              <w:rPr>
                <w:rFonts w:ascii="宋体" w:hAnsi="宋体"/>
                <w:sz w:val="21"/>
                <w:szCs w:val="21"/>
              </w:rPr>
              <w:t>—</w:t>
            </w:r>
            <w:r>
              <w:rPr>
                <w:rFonts w:hint="eastAsia" w:ascii="宋体" w:hAnsi="宋体"/>
                <w:sz w:val="21"/>
                <w:szCs w:val="21"/>
              </w:rPr>
              <w:t>确保制定质量、环境、职业健康安全管理体系的方针和目标</w:t>
            </w:r>
            <w:r>
              <w:rPr>
                <w:rFonts w:ascii="宋体" w:hAnsi="宋体"/>
                <w:sz w:val="21"/>
                <w:szCs w:val="21"/>
              </w:rPr>
              <w:t>,</w:t>
            </w:r>
            <w:r>
              <w:rPr>
                <w:rFonts w:hint="eastAsia" w:ascii="宋体" w:hAnsi="宋体"/>
                <w:sz w:val="21"/>
                <w:szCs w:val="21"/>
              </w:rPr>
              <w:t>并与组织环境和战略方向相一致；</w:t>
            </w:r>
          </w:p>
          <w:p>
            <w:pPr>
              <w:spacing w:line="360" w:lineRule="auto"/>
              <w:ind w:firstLine="420" w:firstLineChars="200"/>
              <w:rPr>
                <w:rFonts w:ascii="宋体" w:hAnsi="宋体"/>
                <w:sz w:val="21"/>
                <w:szCs w:val="21"/>
              </w:rPr>
            </w:pPr>
            <w:r>
              <w:rPr>
                <w:rFonts w:ascii="宋体" w:hAnsi="宋体"/>
                <w:sz w:val="21"/>
                <w:szCs w:val="21"/>
              </w:rPr>
              <w:t>—</w:t>
            </w:r>
            <w:r>
              <w:rPr>
                <w:rFonts w:hint="eastAsia" w:ascii="宋体" w:hAnsi="宋体"/>
                <w:sz w:val="21"/>
                <w:szCs w:val="21"/>
              </w:rPr>
              <w:t>以文件形式规定与产品和服务质量、环境污染预防、职业健康安全预防活动有影响人员的岗位、职责和权限；</w:t>
            </w:r>
          </w:p>
          <w:p>
            <w:pPr>
              <w:spacing w:line="360" w:lineRule="auto"/>
              <w:ind w:firstLine="420" w:firstLineChars="200"/>
              <w:rPr>
                <w:rFonts w:ascii="宋体" w:hAnsi="宋体"/>
                <w:sz w:val="21"/>
                <w:szCs w:val="21"/>
              </w:rPr>
            </w:pPr>
            <w:r>
              <w:rPr>
                <w:rFonts w:ascii="宋体" w:hAnsi="宋体"/>
                <w:sz w:val="21"/>
                <w:szCs w:val="21"/>
              </w:rPr>
              <w:t>—</w:t>
            </w:r>
            <w:r>
              <w:rPr>
                <w:rFonts w:hint="eastAsia" w:ascii="宋体" w:hAnsi="宋体"/>
                <w:sz w:val="21"/>
                <w:szCs w:val="21"/>
              </w:rPr>
              <w:t>为质量、环境、职业健康安全管理体系的有效运行确定资源需求，并提供充分的资源；</w:t>
            </w:r>
          </w:p>
          <w:p>
            <w:pPr>
              <w:spacing w:line="360" w:lineRule="auto"/>
              <w:ind w:firstLine="420" w:firstLineChars="200"/>
              <w:rPr>
                <w:rFonts w:ascii="宋体" w:hAnsi="宋体"/>
                <w:sz w:val="21"/>
                <w:szCs w:val="21"/>
              </w:rPr>
            </w:pPr>
            <w:r>
              <w:rPr>
                <w:rFonts w:ascii="宋体" w:hAnsi="宋体"/>
                <w:sz w:val="21"/>
                <w:szCs w:val="21"/>
              </w:rPr>
              <w:t>—</w:t>
            </w:r>
            <w:r>
              <w:rPr>
                <w:rFonts w:hint="eastAsia" w:ascii="宋体" w:hAnsi="宋体"/>
                <w:sz w:val="21"/>
                <w:szCs w:val="21"/>
              </w:rPr>
              <w:t>按期主持管理评审，确保本公司质量、环境、职业健康安全管理体系的适宜性、有效性和持续改进；</w:t>
            </w:r>
          </w:p>
          <w:p>
            <w:pPr>
              <w:spacing w:line="360" w:lineRule="auto"/>
              <w:ind w:firstLine="420" w:firstLineChars="200"/>
              <w:rPr>
                <w:rFonts w:ascii="宋体" w:hAnsi="宋体"/>
                <w:sz w:val="21"/>
                <w:szCs w:val="21"/>
              </w:rPr>
            </w:pPr>
            <w:r>
              <w:rPr>
                <w:rFonts w:ascii="宋体" w:hAnsi="宋体"/>
                <w:sz w:val="21"/>
                <w:szCs w:val="21"/>
              </w:rPr>
              <w:t>—</w:t>
            </w:r>
            <w:r>
              <w:rPr>
                <w:rFonts w:hint="eastAsia" w:ascii="宋体" w:hAnsi="宋体"/>
                <w:sz w:val="21"/>
                <w:szCs w:val="21"/>
              </w:rPr>
              <w:t>领导本公司中的产品和质量、环境污染预防、职业健康安全预防管理工作，对与产品和服务质量、环境污染预防、职业健康安全预防有关的重大问题做出决策，并对本公司的产品和服务质量、环境污染预防、职业健康安全预防负全面责任；</w:t>
            </w:r>
          </w:p>
          <w:p>
            <w:pPr>
              <w:spacing w:line="360" w:lineRule="auto"/>
              <w:ind w:firstLine="420" w:firstLineChars="200"/>
              <w:rPr>
                <w:rFonts w:ascii="宋体" w:hAnsi="宋体"/>
                <w:sz w:val="21"/>
                <w:szCs w:val="21"/>
              </w:rPr>
            </w:pPr>
            <w:r>
              <w:rPr>
                <w:rFonts w:ascii="宋体" w:hAnsi="宋体"/>
                <w:sz w:val="21"/>
                <w:szCs w:val="21"/>
              </w:rPr>
              <w:t>—</w:t>
            </w:r>
            <w:r>
              <w:rPr>
                <w:rFonts w:hint="eastAsia" w:ascii="宋体" w:hAnsi="宋体"/>
                <w:sz w:val="21"/>
                <w:szCs w:val="21"/>
              </w:rPr>
              <w:t>负责本公司全面管理，有权对一切事务的处理进行最终决策。</w:t>
            </w:r>
          </w:p>
          <w:p>
            <w:pPr>
              <w:spacing w:line="360" w:lineRule="auto"/>
              <w:ind w:firstLine="570"/>
              <w:rPr>
                <w:rFonts w:ascii="宋体" w:hAnsi="宋体" w:cs="宋体"/>
                <w:sz w:val="21"/>
                <w:szCs w:val="21"/>
              </w:rPr>
            </w:pPr>
            <w:r>
              <w:rPr>
                <w:rFonts w:hint="eastAsia" w:ascii="宋体" w:hAnsi="宋体" w:cs="宋体"/>
                <w:sz w:val="21"/>
                <w:szCs w:val="21"/>
              </w:rPr>
              <w:t>公司对全体员工进行了顾客关注焦点、环保、职业健康安全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质量环境职业健康安全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承诺基本实现，评价周期内没有违反的情况发生。</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pPr>
            <w:r>
              <w:rPr>
                <w:rFonts w:hint="eastAsia"/>
              </w:rPr>
              <w:t>以顾客为关注焦点</w:t>
            </w:r>
          </w:p>
          <w:p>
            <w:pPr>
              <w:spacing w:line="360" w:lineRule="auto"/>
            </w:pPr>
          </w:p>
        </w:tc>
        <w:tc>
          <w:tcPr>
            <w:tcW w:w="960" w:type="dxa"/>
          </w:tcPr>
          <w:p>
            <w:pPr>
              <w:spacing w:line="360" w:lineRule="auto"/>
            </w:pPr>
            <w:r>
              <w:rPr>
                <w:rFonts w:hint="eastAsia"/>
              </w:rPr>
              <w:t>Q5.1.2</w:t>
            </w:r>
          </w:p>
          <w:p>
            <w:pPr>
              <w:spacing w:line="360" w:lineRule="auto"/>
            </w:pP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总经理证实其以顾客为关注焦点的领导作用和承诺，通过以下方面实现：</w:t>
            </w:r>
          </w:p>
          <w:p>
            <w:pPr>
              <w:spacing w:line="360" w:lineRule="auto"/>
              <w:ind w:firstLine="420" w:firstLineChars="200"/>
              <w:rPr>
                <w:rFonts w:hint="eastAsia" w:ascii="宋体" w:hAnsi="宋体" w:cs="宋体"/>
                <w:szCs w:val="21"/>
              </w:rPr>
            </w:pPr>
            <w:r>
              <w:rPr>
                <w:rFonts w:hint="eastAsia" w:ascii="宋体" w:hAnsi="宋体" w:cs="宋体"/>
                <w:szCs w:val="21"/>
              </w:rPr>
              <w:t>a）确定、理解并持续满足顾客要求以及适用的法律法规要求，</w:t>
            </w:r>
            <w:r>
              <w:rPr>
                <w:rFonts w:hint="eastAsia" w:ascii="宋体" w:hAnsi="宋体" w:cs="宋体"/>
                <w:szCs w:val="21"/>
                <w:lang w:eastAsia="zh-CN"/>
              </w:rPr>
              <w:t>综合部</w:t>
            </w:r>
            <w:r>
              <w:rPr>
                <w:rFonts w:hint="eastAsia" w:ascii="宋体" w:hAnsi="宋体" w:cs="宋体"/>
                <w:szCs w:val="21"/>
              </w:rPr>
              <w:t>编制适用的与</w:t>
            </w:r>
            <w:r>
              <w:rPr>
                <w:rFonts w:hint="eastAsia" w:ascii="宋体" w:hAnsi="宋体" w:cs="宋体"/>
                <w:szCs w:val="21"/>
                <w:lang w:eastAsia="zh-CN"/>
              </w:rPr>
              <w:t>六氟化硫净化服务</w:t>
            </w:r>
            <w:r>
              <w:rPr>
                <w:rFonts w:hint="eastAsia" w:ascii="宋体" w:hAnsi="宋体" w:cs="宋体"/>
                <w:szCs w:val="21"/>
              </w:rPr>
              <w:t>有关的法律、法规清单。</w:t>
            </w:r>
          </w:p>
          <w:p>
            <w:pPr>
              <w:spacing w:line="360" w:lineRule="auto"/>
              <w:rPr>
                <w:rFonts w:hint="eastAsia" w:ascii="宋体" w:hAnsi="宋体" w:cs="宋体"/>
                <w:szCs w:val="21"/>
              </w:rPr>
            </w:pPr>
            <w:r>
              <w:rPr>
                <w:rFonts w:hint="eastAsia" w:ascii="宋体" w:hAnsi="宋体" w:cs="宋体"/>
                <w:szCs w:val="21"/>
              </w:rPr>
              <w:t xml:space="preserve">    b）确定和应对能够影响产品、服务符合性以及增强顾客满意能力的风险和机遇；</w:t>
            </w:r>
          </w:p>
          <w:p>
            <w:pPr>
              <w:spacing w:line="360" w:lineRule="auto"/>
              <w:ind w:firstLine="480"/>
              <w:rPr>
                <w:rFonts w:ascii="宋体" w:hAnsi="宋体" w:cs="宋体"/>
                <w:szCs w:val="21"/>
              </w:rPr>
            </w:pPr>
            <w:r>
              <w:rPr>
                <w:rFonts w:hint="eastAsia" w:ascii="宋体" w:hAnsi="宋体" w:cs="宋体"/>
                <w:szCs w:val="21"/>
              </w:rPr>
              <w:t>c）始终致力于增强顾客满意。</w:t>
            </w:r>
            <w:r>
              <w:rPr>
                <w:rFonts w:hint="eastAsia" w:ascii="宋体" w:hAnsi="宋体" w:cs="宋体"/>
                <w:szCs w:val="21"/>
              </w:rPr>
              <w:br w:type="textWrapping"/>
            </w:r>
            <w:r>
              <w:rPr>
                <w:rFonts w:hint="eastAsia" w:ascii="宋体" w:hAnsi="宋体" w:cs="宋体"/>
                <w:szCs w:val="21"/>
              </w:rPr>
              <w:t>详见审核Q9.1.2条款记录。</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pPr>
            <w:r>
              <w:rPr>
                <w:rFonts w:hint="eastAsia"/>
              </w:rPr>
              <w:t>方针</w:t>
            </w:r>
          </w:p>
          <w:p>
            <w:pPr>
              <w:spacing w:line="360" w:lineRule="auto"/>
            </w:pPr>
            <w:r>
              <w:rPr>
                <w:rFonts w:hint="eastAsia"/>
              </w:rPr>
              <w:t>制定方针</w:t>
            </w:r>
          </w:p>
          <w:p>
            <w:pPr>
              <w:spacing w:line="360" w:lineRule="auto"/>
            </w:pPr>
            <w:r>
              <w:rPr>
                <w:rFonts w:hint="eastAsia"/>
              </w:rPr>
              <w:t>沟通方针</w:t>
            </w:r>
          </w:p>
        </w:tc>
        <w:tc>
          <w:tcPr>
            <w:tcW w:w="960" w:type="dxa"/>
          </w:tcPr>
          <w:p>
            <w:pPr>
              <w:spacing w:line="360" w:lineRule="auto"/>
            </w:pPr>
            <w:r>
              <w:rPr>
                <w:rFonts w:hint="eastAsia"/>
              </w:rPr>
              <w:t>QE</w:t>
            </w:r>
            <w:r>
              <w:t>O</w:t>
            </w:r>
            <w:r>
              <w:rPr>
                <w:rFonts w:hint="eastAsia"/>
              </w:rPr>
              <w:t>5.2</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该公司管理方针：</w:t>
            </w:r>
          </w:p>
          <w:p>
            <w:pPr>
              <w:spacing w:line="360" w:lineRule="auto"/>
              <w:ind w:firstLine="420" w:firstLineChars="200"/>
              <w:rPr>
                <w:rFonts w:hint="eastAsia" w:ascii="宋体" w:hAnsi="宋体" w:cs="宋体"/>
                <w:szCs w:val="21"/>
              </w:rPr>
            </w:pPr>
            <w:r>
              <w:rPr>
                <w:rFonts w:hint="eastAsia" w:ascii="宋体" w:hAnsi="宋体" w:cs="宋体"/>
                <w:szCs w:val="21"/>
              </w:rPr>
              <w:t>质量、环境、职业健康安全方针：</w:t>
            </w:r>
          </w:p>
          <w:p>
            <w:pPr>
              <w:spacing w:line="360" w:lineRule="auto"/>
              <w:ind w:firstLine="420" w:firstLineChars="200"/>
              <w:rPr>
                <w:rFonts w:hint="eastAsia" w:ascii="宋体" w:hAnsi="宋体" w:cs="宋体"/>
                <w:szCs w:val="21"/>
              </w:rPr>
            </w:pPr>
            <w:r>
              <w:rPr>
                <w:rFonts w:hint="eastAsia" w:ascii="宋体" w:hAnsi="宋体" w:cs="宋体"/>
                <w:szCs w:val="21"/>
              </w:rPr>
              <w:t>质量精益求精，服务及时周到；</w:t>
            </w:r>
          </w:p>
          <w:p>
            <w:pPr>
              <w:spacing w:line="360" w:lineRule="auto"/>
              <w:ind w:firstLine="420" w:firstLineChars="200"/>
              <w:rPr>
                <w:rFonts w:hint="eastAsia" w:ascii="宋体" w:hAnsi="宋体" w:cs="宋体"/>
                <w:szCs w:val="21"/>
              </w:rPr>
            </w:pPr>
            <w:r>
              <w:rPr>
                <w:rFonts w:hint="eastAsia" w:ascii="宋体" w:hAnsi="宋体" w:cs="宋体"/>
                <w:szCs w:val="21"/>
              </w:rPr>
              <w:t>实现污染预防，注重节能降耗；</w:t>
            </w:r>
          </w:p>
          <w:p>
            <w:pPr>
              <w:spacing w:line="360" w:lineRule="auto"/>
              <w:ind w:firstLine="420" w:firstLineChars="200"/>
              <w:rPr>
                <w:rFonts w:hint="eastAsia" w:ascii="宋体" w:hAnsi="宋体" w:cs="宋体"/>
                <w:szCs w:val="21"/>
              </w:rPr>
            </w:pPr>
            <w:r>
              <w:rPr>
                <w:rFonts w:hint="eastAsia" w:ascii="宋体" w:hAnsi="宋体" w:cs="宋体"/>
                <w:szCs w:val="21"/>
              </w:rPr>
              <w:t>及时消除隐患，保障健康安全；</w:t>
            </w:r>
          </w:p>
          <w:p>
            <w:pPr>
              <w:spacing w:line="360" w:lineRule="auto"/>
              <w:ind w:firstLine="420" w:firstLineChars="200"/>
              <w:rPr>
                <w:rFonts w:hint="eastAsia" w:ascii="宋体" w:hAnsi="宋体" w:cs="宋体"/>
                <w:szCs w:val="21"/>
              </w:rPr>
            </w:pPr>
            <w:r>
              <w:rPr>
                <w:rFonts w:hint="eastAsia" w:ascii="宋体" w:hAnsi="宋体" w:cs="宋体"/>
                <w:szCs w:val="21"/>
              </w:rPr>
              <w:t>遵守法律法规，坚持持续改进。</w:t>
            </w:r>
          </w:p>
          <w:p>
            <w:pPr>
              <w:spacing w:line="360" w:lineRule="auto"/>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公司以质量、环境、职业健康安全标准为基础，结合公司实际特制定管理方针。与总经理进行交谈，总经理对方针内涵的理解较深刻。方针能为制定目标提供框架，方针基本符合标准的要求。</w:t>
            </w:r>
          </w:p>
          <w:p>
            <w:pPr>
              <w:spacing w:line="360" w:lineRule="auto"/>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总经理用会议、文件等手段保证管理方针为全体员工理解并落实到工作中。总经理说管理评审时对方针的持续适宜性进行了评审，有评审记录。</w:t>
            </w:r>
          </w:p>
          <w:p>
            <w:pPr>
              <w:spacing w:line="360" w:lineRule="auto"/>
              <w:ind w:firstLine="420" w:firstLineChars="200"/>
              <w:rPr>
                <w:rFonts w:ascii="宋体" w:hAnsi="宋体" w:cs="宋体"/>
                <w:szCs w:val="21"/>
              </w:rPr>
            </w:pPr>
            <w:r>
              <w:rPr>
                <w:rFonts w:hint="eastAsia" w:ascii="宋体" w:hAnsi="宋体" w:cs="宋体"/>
                <w:szCs w:val="21"/>
              </w:rPr>
              <w:t>以上管理方针通过文件、培训等形式将公司管理方针传达给所有为公司工作或代表公司的人员，相关方也可通过</w:t>
            </w:r>
            <w:r>
              <w:rPr>
                <w:rFonts w:hint="eastAsia" w:ascii="宋体" w:hAnsi="宋体" w:cs="宋体"/>
                <w:szCs w:val="21"/>
                <w:lang w:eastAsia="zh-CN"/>
              </w:rPr>
              <w:t>综合部</w:t>
            </w:r>
            <w:r>
              <w:rPr>
                <w:rFonts w:hint="eastAsia" w:ascii="宋体" w:hAnsi="宋体" w:cs="宋体"/>
                <w:szCs w:val="21"/>
              </w:rPr>
              <w:t>获取公司管理方针。</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tcPr>
          <w:p>
            <w:pPr>
              <w:spacing w:line="360" w:lineRule="auto"/>
            </w:pPr>
            <w:r>
              <w:rPr>
                <w:rFonts w:hint="eastAsia"/>
              </w:rPr>
              <w:t>组织的岗位、职责和权限</w:t>
            </w:r>
          </w:p>
          <w:p>
            <w:pPr>
              <w:spacing w:line="360" w:lineRule="auto"/>
            </w:pPr>
          </w:p>
        </w:tc>
        <w:tc>
          <w:tcPr>
            <w:tcW w:w="960" w:type="dxa"/>
          </w:tcPr>
          <w:p>
            <w:pPr>
              <w:spacing w:line="360" w:lineRule="auto"/>
            </w:pPr>
            <w:r>
              <w:t>QEO5.3</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确定了部门、各岗位人员职责、权限和相互关系，并在公司内对各级员工进行了必要的传达。对从事有关的管理、执行和验证人员规定其职责、权限及其相互关系，以实现公司管理方针和管理目标。建立、实施和保持公司管理体系所需的过程，公司设置了</w:t>
            </w:r>
            <w:r>
              <w:rPr>
                <w:rFonts w:hint="eastAsia"/>
                <w:color w:val="000000"/>
                <w:szCs w:val="21"/>
                <w:lang w:eastAsia="zh-CN"/>
              </w:rPr>
              <w:t>综合部</w:t>
            </w:r>
            <w:r>
              <w:rPr>
                <w:rFonts w:hint="eastAsia"/>
                <w:color w:val="000000"/>
                <w:szCs w:val="21"/>
              </w:rPr>
              <w:t>、</w:t>
            </w:r>
            <w:r>
              <w:rPr>
                <w:rFonts w:hint="eastAsia"/>
                <w:color w:val="000000"/>
                <w:szCs w:val="21"/>
                <w:lang w:val="en-US" w:eastAsia="zh-CN"/>
              </w:rPr>
              <w:t>技术部</w:t>
            </w:r>
            <w:r>
              <w:rPr>
                <w:rFonts w:hint="eastAsia" w:ascii="宋体" w:hAnsi="宋体" w:cs="宋体"/>
                <w:szCs w:val="21"/>
              </w:rPr>
              <w:t>，并对各部门的职能进行了分配和规定。职业健康安全管理事务代表任命为</w:t>
            </w:r>
            <w:r>
              <w:rPr>
                <w:rFonts w:hint="eastAsia" w:ascii="宋体" w:hAnsi="宋体" w:cs="宋体"/>
                <w:szCs w:val="21"/>
                <w:lang w:val="en-US" w:eastAsia="zh-CN"/>
              </w:rPr>
              <w:t>周敬</w:t>
            </w:r>
            <w:r>
              <w:rPr>
                <w:rFonts w:hint="eastAsia" w:ascii="宋体" w:hAnsi="宋体" w:cs="宋体"/>
                <w:szCs w:val="21"/>
              </w:rPr>
              <w:t>，公司对履行事务代表以及非管理类工作人员的协商与参与职责进行了规定。公司决定任命</w:t>
            </w:r>
            <w:r>
              <w:rPr>
                <w:rFonts w:hint="eastAsia" w:ascii="宋体" w:hAnsi="宋体" w:cs="宋体"/>
                <w:szCs w:val="21"/>
                <w:lang w:val="en-US" w:eastAsia="zh-CN"/>
              </w:rPr>
              <w:t>苏建荣</w:t>
            </w:r>
            <w:r>
              <w:rPr>
                <w:rFonts w:hint="eastAsia" w:ascii="宋体" w:hAnsi="宋体" w:cs="宋体"/>
                <w:szCs w:val="21"/>
              </w:rPr>
              <w:t>为管理体系的管理者代表。对其职责和权限规定如下：</w:t>
            </w:r>
          </w:p>
          <w:p>
            <w:pPr>
              <w:spacing w:line="360" w:lineRule="auto"/>
              <w:ind w:firstLine="420" w:firstLineChars="200"/>
              <w:rPr>
                <w:rFonts w:ascii="宋体" w:hAnsi="宋体" w:cs="宋体"/>
                <w:szCs w:val="21"/>
              </w:rPr>
            </w:pPr>
            <w:r>
              <w:rPr>
                <w:rFonts w:hint="eastAsia" w:ascii="宋体" w:hAnsi="宋体" w:cs="宋体"/>
                <w:szCs w:val="21"/>
              </w:rPr>
              <w:t>确保质量环境职业健康安全管理体系的过程得到建立、实施和保持；向最高管理者报告质量环境职业健康安全管理体系的业绩和任何改进的需求；在整个组织内贯彻环境保护及职业健康安全意识，促进顾客要求意识的形成；就质量环境职业健康安全管理体系有关事宜对外联络，负责与认证机构联络与协调方面的事项。</w:t>
            </w:r>
          </w:p>
          <w:p>
            <w:pPr>
              <w:spacing w:line="360" w:lineRule="auto"/>
              <w:ind w:firstLine="420" w:firstLineChars="200"/>
              <w:rPr>
                <w:rFonts w:ascii="宋体" w:hAnsi="宋体" w:cs="宋体"/>
                <w:szCs w:val="21"/>
              </w:rPr>
            </w:pPr>
            <w:r>
              <w:rPr>
                <w:rFonts w:hint="eastAsia" w:ascii="宋体" w:hAnsi="宋体" w:cs="宋体"/>
                <w:szCs w:val="21"/>
              </w:rPr>
              <w:t>询问管代</w:t>
            </w:r>
            <w:r>
              <w:rPr>
                <w:rFonts w:hint="eastAsia" w:ascii="宋体" w:hAnsi="宋体" w:cs="宋体"/>
                <w:szCs w:val="21"/>
                <w:lang w:val="en-US" w:eastAsia="zh-CN"/>
              </w:rPr>
              <w:t>苏建荣</w:t>
            </w:r>
            <w:r>
              <w:rPr>
                <w:rFonts w:hint="eastAsia" w:ascii="宋体" w:hAnsi="宋体" w:cs="宋体"/>
                <w:szCs w:val="21"/>
              </w:rPr>
              <w:t>和职业健康安全事务代表</w:t>
            </w:r>
            <w:r>
              <w:rPr>
                <w:rFonts w:hint="eastAsia" w:ascii="宋体" w:hAnsi="宋体" w:cs="宋体"/>
                <w:szCs w:val="21"/>
                <w:lang w:val="en-US" w:eastAsia="zh-CN"/>
              </w:rPr>
              <w:t>周敬</w:t>
            </w:r>
            <w:r>
              <w:rPr>
                <w:rFonts w:hint="eastAsia" w:ascii="宋体" w:hAnsi="宋体" w:cs="宋体"/>
                <w:szCs w:val="21"/>
              </w:rPr>
              <w:t>职责回答正确。</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tcPr>
          <w:p>
            <w:pPr>
              <w:spacing w:line="360" w:lineRule="auto"/>
            </w:pPr>
            <w:r>
              <w:rPr>
                <w:rFonts w:hint="eastAsia" w:ascii="宋体" w:hAnsi="宋体" w:cs="Arial"/>
                <w:spacing w:val="-6"/>
                <w:sz w:val="21"/>
                <w:szCs w:val="21"/>
              </w:rPr>
              <w:t>工作人员的协商和参与</w:t>
            </w:r>
          </w:p>
        </w:tc>
        <w:tc>
          <w:tcPr>
            <w:tcW w:w="960" w:type="dxa"/>
          </w:tcPr>
          <w:p>
            <w:pPr>
              <w:spacing w:line="360" w:lineRule="auto"/>
            </w:pPr>
            <w:r>
              <w:rPr>
                <w:rFonts w:hint="eastAsia" w:ascii="宋体" w:hAnsi="宋体" w:cs="Arial"/>
                <w:spacing w:val="-6"/>
                <w:sz w:val="21"/>
                <w:szCs w:val="21"/>
                <w:lang w:val="en-US" w:eastAsia="zh-CN"/>
              </w:rPr>
              <w:t>O：</w:t>
            </w:r>
            <w:r>
              <w:rPr>
                <w:rFonts w:hint="eastAsia" w:ascii="宋体" w:hAnsi="宋体" w:cs="Arial"/>
                <w:spacing w:val="-6"/>
                <w:sz w:val="21"/>
                <w:szCs w:val="21"/>
              </w:rPr>
              <w:t>5.4</w:t>
            </w:r>
          </w:p>
        </w:tc>
        <w:tc>
          <w:tcPr>
            <w:tcW w:w="10004" w:type="dxa"/>
            <w:vAlign w:val="center"/>
          </w:tcPr>
          <w:p>
            <w:pPr>
              <w:spacing w:line="360" w:lineRule="auto"/>
              <w:ind w:firstLine="420" w:firstLineChars="200"/>
              <w:rPr>
                <w:rFonts w:hint="eastAsia" w:ascii="宋体" w:hAnsi="宋体" w:cs="宋体"/>
                <w:szCs w:val="21"/>
              </w:rPr>
            </w:pPr>
            <w:r>
              <w:rPr>
                <w:rFonts w:hint="eastAsia" w:ascii="宋体" w:hAnsi="宋体" w:cs="宋体"/>
                <w:szCs w:val="21"/>
              </w:rPr>
              <w:t>职业健康安全管理事务代表任命为</w:t>
            </w:r>
            <w:r>
              <w:rPr>
                <w:rFonts w:hint="eastAsia" w:ascii="宋体" w:hAnsi="宋体" w:cs="宋体"/>
                <w:szCs w:val="21"/>
                <w:lang w:val="en-US" w:eastAsia="zh-CN"/>
              </w:rPr>
              <w:t>周敬</w:t>
            </w:r>
            <w:r>
              <w:rPr>
                <w:rFonts w:hint="eastAsia" w:ascii="宋体" w:hAnsi="宋体" w:cs="宋体"/>
                <w:szCs w:val="21"/>
              </w:rPr>
              <w:t>，公司对履行事务代表以及非管理类工作人员的协商与参与职责进行了规定。</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pPr>
            <w:r>
              <w:rPr>
                <w:rFonts w:hint="eastAsia"/>
              </w:rPr>
              <w:t>管理目标及其实现的策划</w:t>
            </w:r>
          </w:p>
          <w:p>
            <w:pPr>
              <w:spacing w:line="360" w:lineRule="auto"/>
            </w:pPr>
          </w:p>
        </w:tc>
        <w:tc>
          <w:tcPr>
            <w:tcW w:w="960" w:type="dxa"/>
          </w:tcPr>
          <w:p>
            <w:pPr>
              <w:spacing w:line="360" w:lineRule="auto"/>
            </w:pPr>
            <w:r>
              <w:rPr>
                <w:rFonts w:hint="eastAsia"/>
              </w:rPr>
              <w:t>QE</w:t>
            </w:r>
            <w:r>
              <w:t>O</w:t>
            </w:r>
            <w:r>
              <w:rPr>
                <w:rFonts w:hint="eastAsia"/>
              </w:rPr>
              <w:t>6.2</w:t>
            </w:r>
          </w:p>
        </w:tc>
        <w:tc>
          <w:tcPr>
            <w:tcW w:w="10004" w:type="dxa"/>
            <w:vAlign w:val="center"/>
          </w:tcPr>
          <w:p>
            <w:pPr>
              <w:snapToGrid w:val="0"/>
              <w:spacing w:line="360" w:lineRule="auto"/>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napToGrid w:val="0"/>
              <w:spacing w:line="360" w:lineRule="auto"/>
              <w:rPr>
                <w:rFonts w:ascii="宋体" w:hAnsi="宋体" w:cs="宋体"/>
                <w:szCs w:val="21"/>
              </w:rPr>
            </w:pPr>
            <w:r>
              <w:rPr>
                <w:rFonts w:hint="eastAsia" w:ascii="宋体" w:hAnsi="宋体" w:cs="宋体"/>
                <w:szCs w:val="21"/>
              </w:rPr>
              <w:t>公司管理目标及实现情况是：</w:t>
            </w:r>
          </w:p>
          <w:p>
            <w:pPr>
              <w:snapToGrid w:val="0"/>
              <w:spacing w:line="360" w:lineRule="auto"/>
              <w:rPr>
                <w:rFonts w:hint="eastAsia" w:eastAsia="宋体" w:cs="Times New Roman"/>
                <w:szCs w:val="22"/>
                <w:lang w:eastAsia="zh-CN"/>
              </w:rPr>
            </w:pPr>
            <w:r>
              <w:rPr>
                <w:rFonts w:hint="eastAsia" w:eastAsia="宋体" w:cs="Times New Roman"/>
                <w:szCs w:val="22"/>
                <w:lang w:eastAsia="zh-CN"/>
              </w:rPr>
              <w:t>项目服务合格率100%</w:t>
            </w:r>
          </w:p>
          <w:p>
            <w:pPr>
              <w:snapToGrid w:val="0"/>
              <w:spacing w:line="360" w:lineRule="auto"/>
              <w:rPr>
                <w:rFonts w:hint="eastAsia" w:eastAsia="宋体" w:cs="Times New Roman"/>
                <w:szCs w:val="22"/>
                <w:lang w:eastAsia="zh-CN"/>
              </w:rPr>
            </w:pPr>
            <w:r>
              <w:rPr>
                <w:rFonts w:hint="eastAsia" w:eastAsia="宋体" w:cs="Times New Roman"/>
                <w:szCs w:val="22"/>
                <w:lang w:eastAsia="zh-CN"/>
              </w:rPr>
              <w:t>顾客满意度95分以上</w:t>
            </w:r>
          </w:p>
          <w:p>
            <w:pPr>
              <w:snapToGrid w:val="0"/>
              <w:spacing w:line="360" w:lineRule="auto"/>
              <w:rPr>
                <w:rFonts w:hint="eastAsia" w:eastAsia="宋体" w:cs="Times New Roman"/>
                <w:szCs w:val="22"/>
                <w:lang w:eastAsia="zh-CN"/>
              </w:rPr>
            </w:pPr>
            <w:r>
              <w:rPr>
                <w:rFonts w:hint="eastAsia" w:eastAsia="宋体" w:cs="Times New Roman"/>
                <w:szCs w:val="22"/>
                <w:lang w:eastAsia="zh-CN"/>
              </w:rPr>
              <w:t>固体废弃物统一收集、统一处理率100%；</w:t>
            </w:r>
          </w:p>
          <w:p>
            <w:pPr>
              <w:snapToGrid w:val="0"/>
              <w:spacing w:line="360" w:lineRule="auto"/>
              <w:rPr>
                <w:rFonts w:hint="eastAsia" w:eastAsia="宋体" w:cs="Times New Roman"/>
                <w:szCs w:val="22"/>
                <w:lang w:eastAsia="zh-CN"/>
              </w:rPr>
            </w:pPr>
            <w:r>
              <w:rPr>
                <w:rFonts w:hint="eastAsia" w:eastAsia="宋体" w:cs="Times New Roman"/>
                <w:szCs w:val="22"/>
                <w:lang w:eastAsia="zh-CN"/>
              </w:rPr>
              <w:t>火灾事件为零</w:t>
            </w:r>
          </w:p>
          <w:p>
            <w:pPr>
              <w:snapToGrid w:val="0"/>
              <w:spacing w:line="360" w:lineRule="auto"/>
              <w:rPr>
                <w:rFonts w:hint="eastAsia" w:ascii="Times New Roman" w:hAnsi="Times New Roman" w:eastAsia="宋体" w:cs="Times New Roman"/>
                <w:szCs w:val="22"/>
              </w:rPr>
            </w:pPr>
            <w:r>
              <w:rPr>
                <w:rFonts w:hint="eastAsia" w:eastAsia="宋体" w:cs="Times New Roman"/>
                <w:szCs w:val="22"/>
                <w:lang w:eastAsia="zh-CN"/>
              </w:rPr>
              <w:t>触电事故为零</w:t>
            </w:r>
          </w:p>
          <w:p>
            <w:pPr>
              <w:snapToGrid w:val="0"/>
              <w:spacing w:line="360" w:lineRule="auto"/>
              <w:ind w:firstLine="420" w:firstLineChars="200"/>
              <w:rPr>
                <w:rFonts w:ascii="宋体" w:hAnsi="宋体" w:cs="宋体"/>
                <w:szCs w:val="21"/>
              </w:rPr>
            </w:pPr>
            <w:r>
              <w:rPr>
                <w:rFonts w:hint="eastAsia" w:ascii="宋体" w:hAnsi="宋体" w:cs="宋体"/>
                <w:szCs w:val="21"/>
              </w:rPr>
              <w:t>目标可测量，与公司管理方针一致。</w:t>
            </w:r>
          </w:p>
          <w:p>
            <w:pPr>
              <w:snapToGrid w:val="0"/>
              <w:spacing w:line="360" w:lineRule="auto"/>
              <w:ind w:firstLine="420" w:firstLineChars="200"/>
              <w:rPr>
                <w:rFonts w:ascii="宋体" w:hAnsi="宋体" w:cs="宋体"/>
                <w:szCs w:val="21"/>
              </w:rPr>
            </w:pPr>
            <w:r>
              <w:rPr>
                <w:rFonts w:hint="eastAsia" w:ascii="宋体" w:hAnsi="宋体" w:cs="宋体"/>
                <w:szCs w:val="21"/>
              </w:rPr>
              <w:t>具体由</w:t>
            </w:r>
            <w:r>
              <w:rPr>
                <w:rFonts w:hint="eastAsia" w:ascii="宋体" w:hAnsi="宋体" w:cs="宋体"/>
                <w:szCs w:val="21"/>
                <w:lang w:eastAsia="zh-CN"/>
              </w:rPr>
              <w:t>综合部</w:t>
            </w:r>
            <w:r>
              <w:rPr>
                <w:rFonts w:hint="eastAsia" w:ascii="宋体" w:hAnsi="宋体" w:cs="宋体"/>
                <w:szCs w:val="21"/>
              </w:rPr>
              <w:t>按公司管理目标考核要求统计考核公司管理目标完成情况，提交管理评审会议。查到2</w:t>
            </w:r>
            <w:r>
              <w:rPr>
                <w:rFonts w:ascii="宋体" w:hAnsi="宋体" w:cs="宋体"/>
                <w:szCs w:val="21"/>
              </w:rPr>
              <w:t>02</w:t>
            </w:r>
            <w:r>
              <w:rPr>
                <w:rFonts w:hint="eastAsia" w:ascii="宋体" w:hAnsi="宋体" w:cs="宋体"/>
                <w:szCs w:val="21"/>
                <w:lang w:val="en-US" w:eastAsia="zh-CN"/>
              </w:rPr>
              <w:t>1</w:t>
            </w:r>
            <w:r>
              <w:rPr>
                <w:rFonts w:hint="eastAsia" w:ascii="宋体" w:hAnsi="宋体" w:cs="宋体"/>
                <w:szCs w:val="21"/>
              </w:rPr>
              <w:t>年公司管理目标完成情况，各项目标均已完成。</w:t>
            </w:r>
          </w:p>
          <w:p>
            <w:pPr>
              <w:snapToGrid w:val="0"/>
              <w:spacing w:line="360" w:lineRule="auto"/>
              <w:ind w:firstLine="420" w:firstLineChars="200"/>
              <w:rPr>
                <w:rFonts w:ascii="宋体" w:hAnsi="宋体" w:cs="宋体"/>
                <w:szCs w:val="21"/>
              </w:rPr>
            </w:pPr>
            <w:r>
              <w:rPr>
                <w:rFonts w:hint="eastAsia" w:ascii="宋体" w:hAnsi="宋体" w:cs="宋体"/>
                <w:szCs w:val="21"/>
              </w:rPr>
              <w:t>针对重要环境因素、不可接受风险制订了管理方案并予以实施，基本有效，详见审核</w:t>
            </w:r>
            <w:r>
              <w:rPr>
                <w:rFonts w:hint="eastAsia"/>
                <w:color w:val="000000"/>
                <w:szCs w:val="21"/>
                <w:lang w:eastAsia="zh-CN"/>
              </w:rPr>
              <w:t>技术部</w:t>
            </w:r>
            <w:r>
              <w:rPr>
                <w:rFonts w:hint="eastAsia" w:ascii="宋体" w:hAnsi="宋体" w:cs="宋体"/>
                <w:szCs w:val="21"/>
              </w:rPr>
              <w:t>、</w:t>
            </w:r>
            <w:r>
              <w:rPr>
                <w:rFonts w:hint="eastAsia" w:ascii="宋体" w:hAnsi="宋体" w:cs="宋体"/>
                <w:szCs w:val="21"/>
                <w:lang w:eastAsia="zh-CN"/>
              </w:rPr>
              <w:t>综合部</w:t>
            </w:r>
            <w:r>
              <w:rPr>
                <w:rFonts w:hint="eastAsia" w:ascii="宋体" w:hAnsi="宋体" w:cs="宋体"/>
                <w:szCs w:val="21"/>
              </w:rPr>
              <w:t>该条款记录。</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tcPr>
          <w:p>
            <w:pPr>
              <w:spacing w:line="360" w:lineRule="auto"/>
            </w:pPr>
            <w:r>
              <w:rPr>
                <w:rFonts w:hint="eastAsia"/>
              </w:rPr>
              <w:t>变更的策划</w:t>
            </w:r>
          </w:p>
        </w:tc>
        <w:tc>
          <w:tcPr>
            <w:tcW w:w="960" w:type="dxa"/>
          </w:tcPr>
          <w:p>
            <w:pPr>
              <w:spacing w:line="360" w:lineRule="auto"/>
            </w:pPr>
            <w:r>
              <w:rPr>
                <w:rFonts w:hint="eastAsia"/>
              </w:rPr>
              <w:t>Q6.3</w:t>
            </w:r>
          </w:p>
        </w:tc>
        <w:tc>
          <w:tcPr>
            <w:tcW w:w="10004" w:type="dxa"/>
            <w:vAlign w:val="center"/>
          </w:tcPr>
          <w:p>
            <w:pPr>
              <w:spacing w:line="360" w:lineRule="auto"/>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在《管理手册》中明确“变更的策划”的要求。</w:t>
            </w:r>
          </w:p>
          <w:p>
            <w:pPr>
              <w:spacing w:line="360" w:lineRule="auto"/>
              <w:ind w:firstLine="420" w:firstLineChars="200"/>
              <w:rPr>
                <w:rFonts w:ascii="宋体" w:hAnsi="宋体" w:cs="宋体"/>
                <w:szCs w:val="21"/>
              </w:rPr>
            </w:pPr>
            <w:r>
              <w:rPr>
                <w:rFonts w:hint="eastAsia" w:ascii="宋体" w:hAnsi="宋体" w:cs="宋体"/>
                <w:szCs w:val="21"/>
              </w:rPr>
              <w:t>当组织确定需要对管理体系进行变更时，变更应按所策划的方式实施组织应考虑4个方面要求。</w:t>
            </w:r>
          </w:p>
          <w:p>
            <w:pPr>
              <w:spacing w:line="360" w:lineRule="auto"/>
              <w:ind w:firstLine="420" w:firstLineChars="200"/>
              <w:rPr>
                <w:rFonts w:ascii="宋体" w:hAnsi="宋体" w:cs="宋体"/>
                <w:szCs w:val="21"/>
              </w:rPr>
            </w:pPr>
            <w:r>
              <w:rPr>
                <w:rFonts w:hint="eastAsia" w:ascii="宋体" w:hAnsi="宋体" w:cs="宋体"/>
                <w:szCs w:val="21"/>
              </w:rPr>
              <w:t>管理体系从</w:t>
            </w:r>
            <w:r>
              <w:rPr>
                <w:rFonts w:hint="eastAsia" w:ascii="宋体" w:hAnsi="宋体" w:cs="宋体"/>
                <w:szCs w:val="21"/>
                <w:lang w:eastAsia="zh-CN"/>
              </w:rPr>
              <w:t>202</w:t>
            </w:r>
            <w:r>
              <w:rPr>
                <w:rFonts w:hint="eastAsia" w:ascii="宋体" w:hAnsi="宋体" w:cs="宋体"/>
                <w:szCs w:val="21"/>
                <w:lang w:val="en-US" w:eastAsia="zh-CN"/>
              </w:rPr>
              <w:t>1</w:t>
            </w:r>
            <w:r>
              <w:rPr>
                <w:rFonts w:hint="eastAsia" w:ascii="宋体" w:hAnsi="宋体" w:cs="宋体"/>
                <w:szCs w:val="21"/>
                <w:lang w:eastAsia="zh-CN"/>
              </w:rPr>
              <w:t>年9月1日</w:t>
            </w:r>
            <w:r>
              <w:rPr>
                <w:rFonts w:hint="eastAsia" w:ascii="宋体" w:hAnsi="宋体" w:cs="宋体"/>
                <w:szCs w:val="21"/>
              </w:rPr>
              <w:t>实施以来无涉及变更。</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60" w:type="dxa"/>
          </w:tcPr>
          <w:p>
            <w:pPr>
              <w:spacing w:line="360" w:lineRule="auto"/>
            </w:pPr>
            <w:r>
              <w:rPr>
                <w:rFonts w:hint="eastAsia"/>
              </w:rPr>
              <w:t>资源、总则</w:t>
            </w:r>
          </w:p>
        </w:tc>
        <w:tc>
          <w:tcPr>
            <w:tcW w:w="960" w:type="dxa"/>
          </w:tcPr>
          <w:p>
            <w:pPr>
              <w:spacing w:line="360" w:lineRule="auto"/>
            </w:pPr>
            <w:r>
              <w:rPr>
                <w:rFonts w:hint="eastAsia"/>
              </w:rPr>
              <w:t>Q7.1.1</w:t>
            </w:r>
          </w:p>
          <w:p>
            <w:pPr>
              <w:spacing w:line="360" w:lineRule="auto"/>
            </w:pPr>
            <w:r>
              <w:rPr>
                <w:rFonts w:hint="eastAsia"/>
              </w:rPr>
              <w:t>E</w:t>
            </w:r>
            <w:r>
              <w:t>O</w:t>
            </w:r>
            <w:r>
              <w:rPr>
                <w:rFonts w:hint="eastAsia"/>
              </w:rPr>
              <w:t>7.1</w:t>
            </w:r>
          </w:p>
        </w:tc>
        <w:tc>
          <w:tcPr>
            <w:tcW w:w="10004" w:type="dxa"/>
            <w:vAlign w:val="center"/>
          </w:tcPr>
          <w:p>
            <w:pPr>
              <w:spacing w:line="360" w:lineRule="auto"/>
              <w:ind w:firstLine="420" w:firstLineChars="200"/>
              <w:rPr>
                <w:szCs w:val="21"/>
              </w:rPr>
            </w:pPr>
            <w:r>
              <w:rPr>
                <w:rFonts w:hint="eastAsia"/>
                <w:szCs w:val="21"/>
              </w:rPr>
              <w:t>在《管理手册》中明确“资源/总则”的要求。</w:t>
            </w:r>
          </w:p>
          <w:p>
            <w:pPr>
              <w:spacing w:line="360" w:lineRule="auto"/>
              <w:ind w:firstLine="420" w:firstLineChars="200"/>
              <w:rPr>
                <w:szCs w:val="21"/>
              </w:rPr>
            </w:pPr>
            <w:r>
              <w:rPr>
                <w:rFonts w:hint="eastAsia"/>
                <w:szCs w:val="21"/>
              </w:rPr>
              <w:t>总经理/体系负责人介绍及现场观察：</w:t>
            </w:r>
          </w:p>
          <w:p>
            <w:pPr>
              <w:spacing w:line="360" w:lineRule="auto"/>
              <w:ind w:firstLine="420" w:firstLineChars="200"/>
              <w:rPr>
                <w:szCs w:val="21"/>
              </w:rPr>
            </w:pPr>
            <w:r>
              <w:rPr>
                <w:rFonts w:hint="eastAsia"/>
                <w:szCs w:val="21"/>
              </w:rPr>
              <w:t>组织能确定并提供建立、实施、保持管理体系所需的资源，包括内部资源，考虑现有内部资源的能力，将增加人员的引进和培训，提高服务能力，并适时考虑外部资源（从外部供方获得的资源）。</w:t>
            </w:r>
          </w:p>
          <w:p>
            <w:pPr>
              <w:spacing w:line="360" w:lineRule="auto"/>
              <w:ind w:firstLine="420" w:firstLineChars="200"/>
              <w:rPr>
                <w:szCs w:val="21"/>
              </w:rPr>
            </w:pPr>
            <w:r>
              <w:rPr>
                <w:rFonts w:hint="eastAsia"/>
                <w:szCs w:val="21"/>
              </w:rPr>
              <w:t>覆盖产品/服务/活动及体系运行所需的资源，主要有：</w:t>
            </w:r>
          </w:p>
          <w:p>
            <w:pPr>
              <w:spacing w:line="360" w:lineRule="auto"/>
              <w:ind w:firstLine="420" w:firstLineChars="200"/>
              <w:rPr>
                <w:szCs w:val="21"/>
              </w:rPr>
            </w:pPr>
            <w:r>
              <w:rPr>
                <w:rFonts w:hint="eastAsia"/>
                <w:szCs w:val="21"/>
              </w:rPr>
              <w:t>总共员工</w:t>
            </w:r>
            <w:r>
              <w:rPr>
                <w:rFonts w:hint="eastAsia"/>
                <w:szCs w:val="21"/>
                <w:lang w:val="en-US" w:eastAsia="zh-CN"/>
              </w:rPr>
              <w:t>10</w:t>
            </w:r>
            <w:r>
              <w:rPr>
                <w:rFonts w:hint="eastAsia"/>
                <w:szCs w:val="21"/>
              </w:rPr>
              <w:t>人，具备</w:t>
            </w:r>
            <w:r>
              <w:rPr>
                <w:rFonts w:hint="eastAsia"/>
                <w:sz w:val="20"/>
                <w:lang w:eastAsia="zh-CN"/>
              </w:rPr>
              <w:t>六氟化硫净化服务</w:t>
            </w:r>
            <w:r>
              <w:rPr>
                <w:rFonts w:hint="eastAsia"/>
                <w:szCs w:val="21"/>
              </w:rPr>
              <w:t>能力，</w:t>
            </w:r>
            <w:r>
              <w:rPr>
                <w:rFonts w:hint="eastAsia"/>
                <w:szCs w:val="21"/>
                <w:lang w:val="en-US" w:eastAsia="zh-CN"/>
              </w:rPr>
              <w:t>办公区</w:t>
            </w:r>
            <w:r>
              <w:rPr>
                <w:rFonts w:hint="eastAsia"/>
                <w:szCs w:val="21"/>
              </w:rPr>
              <w:t>占地面积约</w:t>
            </w:r>
            <w:r>
              <w:rPr>
                <w:rFonts w:hint="eastAsia"/>
                <w:szCs w:val="21"/>
                <w:lang w:val="en-US" w:eastAsia="zh-CN"/>
              </w:rPr>
              <w:t>100</w:t>
            </w:r>
            <w:r>
              <w:rPr>
                <w:rFonts w:hint="eastAsia"/>
                <w:szCs w:val="21"/>
              </w:rPr>
              <w:t>平方米</w:t>
            </w:r>
            <w:r>
              <w:rPr>
                <w:rFonts w:hint="eastAsia"/>
                <w:szCs w:val="21"/>
                <w:lang w:eastAsia="zh-CN"/>
              </w:rPr>
              <w:t>，</w:t>
            </w:r>
            <w:r>
              <w:rPr>
                <w:rFonts w:hint="eastAsia"/>
                <w:szCs w:val="21"/>
              </w:rPr>
              <w:t>从现场观察：过程运行环境较好（可详见相关条款审核记录）、据介绍：公司重视组织知识（可详见相关条款审核记录），以上能符合服务的需要，并能支持体系运行和改进的需要。</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60" w:type="dxa"/>
            <w:vAlign w:val="top"/>
          </w:tcPr>
          <w:p>
            <w:pPr>
              <w:spacing w:line="360" w:lineRule="auto"/>
              <w:rPr>
                <w:rFonts w:ascii="宋体" w:hAnsi="宋体" w:cs="宋体"/>
                <w:color w:val="000000"/>
                <w:kern w:val="0"/>
                <w:szCs w:val="21"/>
              </w:rPr>
            </w:pPr>
            <w:r>
              <w:rPr>
                <w:rFonts w:hint="eastAsia" w:ascii="宋体" w:hAnsi="宋体" w:cs="宋体"/>
                <w:color w:val="000000"/>
                <w:kern w:val="0"/>
                <w:szCs w:val="21"/>
              </w:rPr>
              <w:t>意识</w:t>
            </w:r>
          </w:p>
          <w:p>
            <w:pPr>
              <w:spacing w:line="360" w:lineRule="auto"/>
              <w:rPr>
                <w:rFonts w:hint="eastAsia" w:ascii="Times New Roman" w:hAnsi="Times New Roman" w:eastAsia="宋体" w:cs="Times New Roman"/>
                <w:b/>
                <w:kern w:val="2"/>
                <w:sz w:val="21"/>
                <w:szCs w:val="21"/>
                <w:lang w:val="en-US" w:eastAsia="zh-CN" w:bidi="ar-SA"/>
              </w:rPr>
            </w:pPr>
          </w:p>
        </w:tc>
        <w:tc>
          <w:tcPr>
            <w:tcW w:w="960" w:type="dxa"/>
            <w:vAlign w:val="top"/>
          </w:tcPr>
          <w:p>
            <w:pPr>
              <w:spacing w:line="360" w:lineRule="auto"/>
              <w:rPr>
                <w:rFonts w:ascii="宋体" w:hAnsi="宋体" w:cs="宋体"/>
                <w:color w:val="000000"/>
                <w:kern w:val="0"/>
                <w:szCs w:val="21"/>
              </w:rPr>
            </w:pPr>
            <w:r>
              <w:rPr>
                <w:rFonts w:hint="eastAsia" w:ascii="宋体" w:hAnsi="宋体" w:cs="宋体"/>
                <w:color w:val="000000"/>
                <w:kern w:val="0"/>
                <w:szCs w:val="21"/>
              </w:rPr>
              <w:t>QE7.3</w:t>
            </w:r>
          </w:p>
          <w:p>
            <w:pPr>
              <w:spacing w:line="360" w:lineRule="auto"/>
              <w:rPr>
                <w:rFonts w:hint="eastAsia" w:ascii="Times New Roman" w:hAnsi="Times New Roman" w:eastAsia="宋体" w:cs="Times New Roman"/>
                <w:b/>
                <w:kern w:val="2"/>
                <w:sz w:val="21"/>
                <w:szCs w:val="21"/>
                <w:lang w:val="en-US" w:eastAsia="zh-CN" w:bidi="ar-SA"/>
              </w:rPr>
            </w:pPr>
          </w:p>
        </w:tc>
        <w:tc>
          <w:tcPr>
            <w:tcW w:w="10004" w:type="dxa"/>
            <w:vAlign w:val="center"/>
          </w:tcPr>
          <w:p>
            <w:pPr>
              <w:spacing w:line="360" w:lineRule="auto"/>
              <w:ind w:firstLine="420" w:firstLineChars="200"/>
              <w:rPr>
                <w:szCs w:val="21"/>
              </w:rPr>
            </w:pPr>
            <w:r>
              <w:rPr>
                <w:rFonts w:hint="eastAsia"/>
                <w:szCs w:val="21"/>
              </w:rPr>
              <w:t>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质量环境和职业健康安全管理体系要求的后果。</w:t>
            </w:r>
          </w:p>
          <w:p>
            <w:pPr>
              <w:spacing w:line="360" w:lineRule="auto"/>
              <w:ind w:firstLine="420" w:firstLineChars="200"/>
              <w:rPr>
                <w:rFonts w:hint="eastAsia" w:ascii="Times New Roman" w:hAnsi="Times New Roman" w:eastAsia="宋体" w:cs="Times New Roman"/>
                <w:b/>
                <w:kern w:val="2"/>
                <w:sz w:val="21"/>
                <w:szCs w:val="21"/>
                <w:lang w:val="en-US" w:eastAsia="zh-CN" w:bidi="ar-SA"/>
              </w:rPr>
            </w:pPr>
            <w:r>
              <w:rPr>
                <w:rFonts w:hint="eastAsia"/>
                <w:szCs w:val="21"/>
              </w:rPr>
              <w:t>询问</w:t>
            </w:r>
            <w:r>
              <w:rPr>
                <w:rFonts w:hint="eastAsia"/>
                <w:szCs w:val="21"/>
                <w:lang w:eastAsia="zh-CN"/>
              </w:rPr>
              <w:t>综合部薛宇航</w:t>
            </w:r>
            <w:r>
              <w:rPr>
                <w:rFonts w:hint="eastAsia"/>
                <w:szCs w:val="21"/>
              </w:rPr>
              <w:t>知道公司方针，知道所在的工作岗位的质量、环境、职业健康安全目标，也了解自己的工作好坏会影响组织资质量、环境、职业健康安全管理体系的有效运行。</w:t>
            </w:r>
          </w:p>
        </w:tc>
        <w:tc>
          <w:tcPr>
            <w:tcW w:w="1585" w:type="dxa"/>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u w:val="none"/>
              </w:rPr>
            </w:pPr>
            <w:r>
              <w:rPr>
                <w:rFonts w:hint="eastAsia"/>
                <w:u w:val="none"/>
              </w:rPr>
              <w:t>沟通</w:t>
            </w:r>
          </w:p>
          <w:p>
            <w:pPr>
              <w:spacing w:line="360" w:lineRule="auto"/>
              <w:rPr>
                <w:u w:val="none"/>
              </w:rPr>
            </w:pPr>
          </w:p>
        </w:tc>
        <w:tc>
          <w:tcPr>
            <w:tcW w:w="960" w:type="dxa"/>
          </w:tcPr>
          <w:p>
            <w:pPr>
              <w:spacing w:line="360" w:lineRule="auto"/>
              <w:rPr>
                <w:rFonts w:hint="default" w:eastAsia="宋体"/>
                <w:u w:val="none"/>
                <w:lang w:val="en-US" w:eastAsia="zh-CN"/>
              </w:rPr>
            </w:pPr>
            <w:r>
              <w:rPr>
                <w:u w:val="none"/>
              </w:rPr>
              <w:t>O</w:t>
            </w:r>
            <w:r>
              <w:rPr>
                <w:rFonts w:hint="eastAsia"/>
                <w:u w:val="none"/>
              </w:rPr>
              <w:t>7.4</w:t>
            </w:r>
            <w:r>
              <w:rPr>
                <w:rFonts w:hint="eastAsia"/>
                <w:u w:val="none"/>
                <w:lang w:val="en-US" w:eastAsia="zh-CN"/>
              </w:rPr>
              <w:t>.3</w:t>
            </w:r>
          </w:p>
        </w:tc>
        <w:tc>
          <w:tcPr>
            <w:tcW w:w="10004" w:type="dxa"/>
            <w:vAlign w:val="center"/>
          </w:tcPr>
          <w:p>
            <w:pPr>
              <w:spacing w:line="360" w:lineRule="auto"/>
              <w:ind w:firstLine="420" w:firstLineChars="200"/>
              <w:rPr>
                <w:szCs w:val="21"/>
                <w:u w:val="none"/>
              </w:rPr>
            </w:pPr>
            <w:r>
              <w:rPr>
                <w:rFonts w:hint="eastAsia"/>
                <w:szCs w:val="21"/>
                <w:u w:val="none"/>
              </w:rPr>
              <w:t>公司编制并实施了《信息交流</w:t>
            </w:r>
            <w:r>
              <w:rPr>
                <w:rFonts w:hint="eastAsia"/>
                <w:szCs w:val="21"/>
                <w:u w:val="none"/>
                <w:lang w:val="en-US" w:eastAsia="zh-CN"/>
              </w:rPr>
              <w:t>控制</w:t>
            </w:r>
            <w:r>
              <w:rPr>
                <w:rFonts w:hint="eastAsia"/>
                <w:szCs w:val="21"/>
                <w:u w:val="none"/>
              </w:rPr>
              <w:t>程序》，规定了职责、工作流程，包括内部沟通和外部沟通的方法和要求。</w:t>
            </w:r>
          </w:p>
          <w:p>
            <w:pPr>
              <w:spacing w:line="360" w:lineRule="auto"/>
              <w:ind w:firstLine="420" w:firstLineChars="200"/>
              <w:rPr>
                <w:szCs w:val="21"/>
                <w:u w:val="none"/>
              </w:rPr>
            </w:pPr>
            <w:r>
              <w:rPr>
                <w:rFonts w:hint="eastAsia"/>
                <w:szCs w:val="21"/>
                <w:u w:val="none"/>
              </w:rPr>
              <w:t>外部交流：通过发放《相关方环境及职业健康安全告知书》与相关方就相关环境、职业健康安全信息进行相互沟通。</w:t>
            </w:r>
          </w:p>
          <w:p>
            <w:pPr>
              <w:spacing w:line="360" w:lineRule="auto"/>
              <w:ind w:firstLine="420" w:firstLineChars="200"/>
              <w:rPr>
                <w:szCs w:val="21"/>
                <w:u w:val="none"/>
              </w:rPr>
            </w:pPr>
            <w:r>
              <w:rPr>
                <w:rFonts w:hint="eastAsia"/>
                <w:szCs w:val="21"/>
                <w:u w:val="none"/>
              </w:rPr>
              <w:t>审核周期内未发生因沟通不善造成的的问题。</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宋体" w:hAnsi="宋体" w:cs="宋体"/>
                <w:szCs w:val="21"/>
              </w:rPr>
            </w:pPr>
            <w:r>
              <w:rPr>
                <w:rFonts w:hint="eastAsia" w:ascii="宋体" w:hAnsi="宋体" w:cs="宋体"/>
                <w:szCs w:val="21"/>
              </w:rPr>
              <w:t>绩效 总则</w:t>
            </w:r>
          </w:p>
          <w:p>
            <w:pPr>
              <w:spacing w:line="360" w:lineRule="auto"/>
              <w:rPr>
                <w:rFonts w:ascii="宋体" w:hAnsi="宋体" w:eastAsia="宋体" w:cs="宋体"/>
                <w:kern w:val="2"/>
                <w:sz w:val="21"/>
                <w:szCs w:val="21"/>
                <w:lang w:val="en-US" w:eastAsia="zh-CN" w:bidi="ar-SA"/>
              </w:rPr>
            </w:pPr>
          </w:p>
        </w:tc>
        <w:tc>
          <w:tcPr>
            <w:tcW w:w="960" w:type="dxa"/>
            <w:vAlign w:val="top"/>
          </w:tcPr>
          <w:p>
            <w:pPr>
              <w:spacing w:line="360" w:lineRule="auto"/>
              <w:rPr>
                <w:szCs w:val="21"/>
              </w:rPr>
            </w:pPr>
            <w:r>
              <w:rPr>
                <w:rFonts w:hint="eastAsia"/>
                <w:szCs w:val="21"/>
              </w:rPr>
              <w:t>Q9.1.1</w:t>
            </w:r>
          </w:p>
          <w:p>
            <w:pPr>
              <w:spacing w:line="360" w:lineRule="auto"/>
              <w:rPr>
                <w:rFonts w:hint="eastAsia" w:ascii="宋体" w:hAnsi="宋体" w:eastAsia="宋体" w:cs="宋体"/>
                <w:color w:val="000000"/>
                <w:kern w:val="0"/>
                <w:sz w:val="21"/>
                <w:szCs w:val="21"/>
                <w:lang w:val="en-US" w:eastAsia="zh-CN" w:bidi="ar-SA"/>
              </w:rPr>
            </w:pPr>
          </w:p>
        </w:tc>
        <w:tc>
          <w:tcPr>
            <w:tcW w:w="10004" w:type="dxa"/>
            <w:vAlign w:val="center"/>
          </w:tcPr>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lang w:eastAsia="zh-CN"/>
              </w:rPr>
              <w:t>综合部</w:t>
            </w:r>
            <w:r>
              <w:rPr>
                <w:rFonts w:hint="eastAsia" w:ascii="宋体" w:hAnsi="宋体" w:cs="宋体"/>
                <w:szCs w:val="21"/>
              </w:rPr>
              <w:t>对管理体系的过程能力进行监视和测量，通过内审对管理体系运行的符合性和有效性进行监测，结论管理体系总体运行有效。详见审核9.2条款；通过管理评审对管理体系的充分性、有效性和适宜性作了肯定的评价。详见审核9.</w:t>
            </w:r>
            <w:r>
              <w:rPr>
                <w:rFonts w:hint="eastAsia" w:ascii="宋体" w:hAnsi="宋体" w:cs="宋体"/>
                <w:szCs w:val="21"/>
                <w:lang w:val="en-US" w:eastAsia="zh-CN"/>
              </w:rPr>
              <w:t>3</w:t>
            </w:r>
            <w:r>
              <w:rPr>
                <w:rFonts w:hint="eastAsia" w:ascii="宋体" w:hAnsi="宋体" w:cs="宋体"/>
                <w:szCs w:val="21"/>
              </w:rPr>
              <w:t>条款记录；通过目标考评，监测管理体系运行的有效性，提供了20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年度的目标完成情况，公司及各部门的管理目标均能完成。</w:t>
            </w:r>
          </w:p>
        </w:tc>
        <w:tc>
          <w:tcPr>
            <w:tcW w:w="1585" w:type="dxa"/>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160" w:type="dxa"/>
          </w:tcPr>
          <w:p>
            <w:pPr>
              <w:spacing w:line="360" w:lineRule="auto"/>
            </w:pPr>
            <w:r>
              <w:rPr>
                <w:rFonts w:hint="eastAsia"/>
              </w:rPr>
              <w:t>管理评审</w:t>
            </w:r>
          </w:p>
          <w:p>
            <w:pPr>
              <w:spacing w:line="360" w:lineRule="auto"/>
            </w:pPr>
          </w:p>
        </w:tc>
        <w:tc>
          <w:tcPr>
            <w:tcW w:w="960" w:type="dxa"/>
          </w:tcPr>
          <w:p>
            <w:pPr>
              <w:spacing w:line="360" w:lineRule="auto"/>
            </w:pPr>
            <w:r>
              <w:rPr>
                <w:rFonts w:hint="eastAsia"/>
              </w:rPr>
              <w:t>QE</w:t>
            </w:r>
            <w:r>
              <w:t>O</w:t>
            </w:r>
            <w:r>
              <w:rPr>
                <w:rFonts w:hint="eastAsia"/>
              </w:rPr>
              <w:t>9.3</w:t>
            </w:r>
          </w:p>
        </w:tc>
        <w:tc>
          <w:tcPr>
            <w:tcW w:w="10004" w:type="dxa"/>
            <w:vAlign w:val="center"/>
          </w:tcPr>
          <w:p>
            <w:pPr>
              <w:spacing w:line="360" w:lineRule="auto"/>
              <w:rPr>
                <w:rFonts w:ascii="宋体" w:hAnsi="宋体" w:cs="宋体"/>
                <w:szCs w:val="21"/>
              </w:rPr>
            </w:pPr>
            <w:r>
              <w:rPr>
                <w:rFonts w:hint="eastAsia" w:ascii="宋体" w:hAnsi="宋体" w:cs="宋体"/>
                <w:szCs w:val="21"/>
              </w:rPr>
              <w:t>提供：</w:t>
            </w:r>
          </w:p>
          <w:p>
            <w:pPr>
              <w:spacing w:line="360" w:lineRule="auto"/>
              <w:rPr>
                <w:rFonts w:ascii="宋体" w:hAnsi="宋体" w:cs="宋体"/>
                <w:szCs w:val="21"/>
              </w:rPr>
            </w:pPr>
            <w:r>
              <w:rPr>
                <w:rFonts w:hint="eastAsia" w:ascii="宋体" w:hAnsi="宋体" w:cs="宋体"/>
                <w:szCs w:val="21"/>
              </w:rPr>
              <w:t>1.管理评审计划</w:t>
            </w:r>
          </w:p>
          <w:p>
            <w:pPr>
              <w:spacing w:line="360" w:lineRule="auto"/>
              <w:rPr>
                <w:rFonts w:ascii="宋体" w:hAnsi="宋体" w:cs="宋体"/>
                <w:szCs w:val="21"/>
              </w:rPr>
            </w:pPr>
            <w:r>
              <w:rPr>
                <w:rFonts w:hint="eastAsia" w:ascii="宋体" w:hAnsi="宋体" w:cs="宋体"/>
                <w:szCs w:val="21"/>
              </w:rPr>
              <w:t>评审时间：计划20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31</w:t>
            </w:r>
            <w:r>
              <w:rPr>
                <w:rFonts w:hint="eastAsia" w:ascii="宋体" w:hAnsi="宋体" w:cs="宋体"/>
                <w:szCs w:val="21"/>
              </w:rPr>
              <w:t>日进行，初审无间隔要求，评审方式：会议评审，编制：</w:t>
            </w:r>
            <w:r>
              <w:rPr>
                <w:rFonts w:hint="eastAsia" w:ascii="宋体" w:hAnsi="宋体" w:cs="宋体"/>
                <w:szCs w:val="21"/>
                <w:lang w:val="en-US" w:eastAsia="zh-CN"/>
              </w:rPr>
              <w:t>苏建荣</w:t>
            </w:r>
            <w:r>
              <w:rPr>
                <w:rFonts w:hint="eastAsia" w:ascii="宋体" w:hAnsi="宋体" w:cs="宋体"/>
                <w:szCs w:val="21"/>
              </w:rPr>
              <w:t xml:space="preserve">  批准：</w:t>
            </w:r>
            <w:r>
              <w:rPr>
                <w:rFonts w:hint="eastAsia" w:ascii="宋体" w:hAnsi="宋体" w:cs="宋体"/>
                <w:szCs w:val="21"/>
                <w:lang w:val="en-US" w:eastAsia="zh-CN"/>
              </w:rPr>
              <w:t>姬大庆</w:t>
            </w:r>
            <w:r>
              <w:rPr>
                <w:rFonts w:hint="eastAsia" w:ascii="宋体" w:hAnsi="宋体" w:cs="宋体"/>
                <w:szCs w:val="21"/>
              </w:rPr>
              <w:t>，编制时间为</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23</w:t>
            </w:r>
            <w:r>
              <w:rPr>
                <w:rFonts w:hint="eastAsia" w:ascii="宋体" w:hAnsi="宋体" w:cs="宋体"/>
                <w:szCs w:val="21"/>
              </w:rPr>
              <w:t>日，现场沟通。</w:t>
            </w:r>
          </w:p>
          <w:p>
            <w:pPr>
              <w:spacing w:line="360" w:lineRule="auto"/>
              <w:rPr>
                <w:rFonts w:ascii="宋体" w:hAnsi="宋体" w:cs="宋体"/>
                <w:szCs w:val="21"/>
              </w:rPr>
            </w:pPr>
            <w:r>
              <w:rPr>
                <w:rFonts w:hint="eastAsia" w:ascii="宋体" w:hAnsi="宋体" w:cs="宋体"/>
                <w:szCs w:val="21"/>
              </w:rPr>
              <w:t>参加人员包括公司总经理、管理者代表、各部门负责人</w:t>
            </w:r>
          </w:p>
          <w:p>
            <w:pPr>
              <w:spacing w:line="360" w:lineRule="auto"/>
              <w:rPr>
                <w:rFonts w:ascii="宋体" w:hAnsi="宋体" w:cs="宋体"/>
                <w:szCs w:val="21"/>
              </w:rPr>
            </w:pPr>
            <w:r>
              <w:rPr>
                <w:rFonts w:hint="eastAsia" w:ascii="宋体" w:hAnsi="宋体" w:cs="宋体"/>
                <w:szCs w:val="21"/>
              </w:rPr>
              <w:t>计划中明确了评审内容和资料准备要求。</w:t>
            </w:r>
          </w:p>
          <w:p>
            <w:pPr>
              <w:spacing w:line="360" w:lineRule="auto"/>
              <w:rPr>
                <w:rFonts w:ascii="宋体" w:hAnsi="宋体" w:cs="宋体"/>
                <w:szCs w:val="21"/>
              </w:rPr>
            </w:pPr>
            <w:r>
              <w:rPr>
                <w:rFonts w:hint="eastAsia" w:ascii="宋体" w:hAnsi="宋体" w:cs="宋体"/>
                <w:szCs w:val="21"/>
              </w:rPr>
              <w:t>2.管理评审会议记录</w:t>
            </w:r>
          </w:p>
          <w:p>
            <w:pPr>
              <w:spacing w:line="360" w:lineRule="auto"/>
              <w:rPr>
                <w:rFonts w:hint="eastAsia" w:ascii="宋体" w:hAnsi="宋体" w:cs="宋体"/>
                <w:szCs w:val="21"/>
              </w:rPr>
            </w:pPr>
            <w:r>
              <w:rPr>
                <w:rFonts w:hint="eastAsia" w:ascii="宋体" w:hAnsi="宋体" w:cs="宋体"/>
                <w:szCs w:val="21"/>
              </w:rPr>
              <w:t>按计划的时间实施了管理评审。管理评审输入：管理评审所采取的实施情况；与QEO体系有关的内、外部问题；有关QEO体系绩效和有效性的信息，包括下列趋势性信息：顾客满意和相关方有关信息交流反馈等；QEO目标的实现程度；过程绩效以及服务的符合性；不合格以及事件调查、纠正和预防措施的状况；监视和测量结果；内部审核的结果；外部供方的绩效。资源的充分性；应对风险和机遇所采取措施的有效性；相关方的需求和期望及合规义务的履约情况；QEO持续改进的机会等；</w:t>
            </w:r>
          </w:p>
          <w:p>
            <w:pPr>
              <w:spacing w:line="360" w:lineRule="auto"/>
              <w:rPr>
                <w:rFonts w:ascii="宋体" w:hAnsi="宋体" w:cs="宋体"/>
                <w:szCs w:val="21"/>
              </w:rPr>
            </w:pPr>
            <w:r>
              <w:rPr>
                <w:rFonts w:hint="eastAsia" w:ascii="宋体" w:hAnsi="宋体" w:cs="宋体"/>
                <w:szCs w:val="21"/>
              </w:rPr>
              <w:t>管理评审输入：管理评审所采取的实施情况；与QEO体系有关的内、外部问题；有关QEO体系绩效和有效性的信息，包括下列趋势性信息：顾客满意和相关方有关信息交流反馈等；QEO目标的实现程度；过程绩效以及服务的符合性；不合格以及事件调查、纠正和预防措施的状况；监视和测量结果；内部审核的结果；外部供方的绩效。资源的充分性；应对风险和机遇所采取措施的有效性；相关方的需求和期望及合规义务的履约情况；QEO持续改进的机会等；</w:t>
            </w:r>
          </w:p>
          <w:p>
            <w:pPr>
              <w:spacing w:line="360" w:lineRule="auto"/>
              <w:rPr>
                <w:rFonts w:ascii="宋体" w:hAnsi="宋体" w:cs="宋体"/>
                <w:szCs w:val="21"/>
              </w:rPr>
            </w:pPr>
            <w:r>
              <w:rPr>
                <w:rFonts w:hint="eastAsia" w:ascii="宋体" w:hAnsi="宋体" w:cs="宋体"/>
                <w:szCs w:val="21"/>
              </w:rPr>
              <w:t>3.管理评审报告</w:t>
            </w:r>
          </w:p>
          <w:p>
            <w:pPr>
              <w:spacing w:line="360" w:lineRule="auto"/>
              <w:rPr>
                <w:rFonts w:ascii="宋体" w:hAnsi="宋体" w:cs="宋体"/>
                <w:szCs w:val="21"/>
              </w:rPr>
            </w:pPr>
            <w:r>
              <w:rPr>
                <w:rFonts w:hint="eastAsia" w:ascii="宋体" w:hAnsi="宋体" w:cs="宋体"/>
                <w:szCs w:val="21"/>
              </w:rPr>
              <w:t>管理评审结论：公司质量、环境和职业健康安全管理体系，从运行情况来看，公司的质量、环境和职业健康安全管理体系是持续适宜的、充分的和有效的，能满足公司经营、环境保护和职业健康安全管理的要求，并实施持续改进措施是有效的。公司质量和环境和职业健康管理方针、目标得以实现且是适宜的，不必修改。</w:t>
            </w:r>
          </w:p>
          <w:p>
            <w:pPr>
              <w:spacing w:line="360" w:lineRule="auto"/>
              <w:ind w:firstLine="420" w:firstLineChars="200"/>
              <w:rPr>
                <w:rFonts w:hint="eastAsia" w:ascii="宋体" w:hAnsi="宋体"/>
              </w:rPr>
            </w:pPr>
            <w:r>
              <w:rPr>
                <w:rFonts w:hint="eastAsia" w:ascii="宋体" w:hAnsi="宋体" w:cs="宋体"/>
                <w:szCs w:val="21"/>
              </w:rPr>
              <w:t>管理评审改进建议：</w:t>
            </w:r>
            <w:r>
              <w:rPr>
                <w:rFonts w:hint="eastAsia" w:ascii="宋体" w:hAnsi="宋体"/>
              </w:rPr>
              <w:t>1) 对相关方施加影响,积极向供方、顾客宣传我公司的QES方针目标。</w:t>
            </w:r>
          </w:p>
          <w:p>
            <w:pPr>
              <w:spacing w:line="360" w:lineRule="auto"/>
              <w:ind w:firstLine="420" w:firstLineChars="200"/>
              <w:rPr>
                <w:rFonts w:hint="eastAsia" w:ascii="宋体" w:hAnsi="宋体"/>
              </w:rPr>
            </w:pPr>
            <w:r>
              <w:rPr>
                <w:rFonts w:hint="eastAsia" w:ascii="宋体" w:hAnsi="宋体"/>
              </w:rPr>
              <w:t>2) 与供方以环境/健康安全保护协议的形式影响供方。</w:t>
            </w:r>
          </w:p>
          <w:p>
            <w:pPr>
              <w:spacing w:line="360" w:lineRule="auto"/>
              <w:ind w:firstLine="420" w:firstLineChars="200"/>
              <w:rPr>
                <w:rFonts w:ascii="宋体" w:hAnsi="宋体" w:cs="宋体"/>
                <w:szCs w:val="21"/>
              </w:rPr>
            </w:pPr>
            <w:r>
              <w:rPr>
                <w:rFonts w:hint="eastAsia" w:ascii="宋体" w:hAnsi="宋体"/>
              </w:rPr>
              <w:t>3）为了QES管理体系的有效运行，决定加强员工在质量、环境、职业健康安全意识方面的培训。</w:t>
            </w:r>
          </w:p>
          <w:p>
            <w:pPr>
              <w:spacing w:line="360" w:lineRule="auto"/>
              <w:ind w:firstLine="420" w:firstLineChars="200"/>
              <w:rPr>
                <w:rFonts w:ascii="宋体" w:hAnsi="宋体" w:cs="宋体"/>
                <w:szCs w:val="21"/>
              </w:rPr>
            </w:pPr>
            <w:r>
              <w:rPr>
                <w:rFonts w:hint="eastAsia" w:ascii="宋体" w:hAnsi="宋体" w:cs="宋体"/>
                <w:szCs w:val="21"/>
              </w:rPr>
              <w:t>以上改进措施，目前正在实施中，后续可进一步关注。</w:t>
            </w:r>
          </w:p>
          <w:p>
            <w:pPr>
              <w:spacing w:line="360" w:lineRule="auto"/>
              <w:ind w:firstLine="420" w:firstLineChars="200"/>
              <w:rPr>
                <w:rFonts w:ascii="宋体" w:hAnsi="宋体" w:cs="宋体"/>
                <w:szCs w:val="21"/>
              </w:rPr>
            </w:pPr>
            <w:r>
              <w:rPr>
                <w:rFonts w:hint="eastAsia" w:ascii="宋体" w:hAnsi="宋体" w:cs="宋体"/>
                <w:szCs w:val="21"/>
              </w:rPr>
              <w:t>查有《管理评审控制程序》</w:t>
            </w:r>
          </w:p>
          <w:p>
            <w:pPr>
              <w:spacing w:line="360" w:lineRule="auto"/>
              <w:ind w:firstLine="420" w:firstLineChars="200"/>
              <w:jc w:val="left"/>
              <w:rPr>
                <w:rFonts w:ascii="宋体" w:hAnsi="宋体" w:cs="宋体"/>
                <w:szCs w:val="21"/>
              </w:rPr>
            </w:pPr>
            <w:r>
              <w:rPr>
                <w:rFonts w:hint="eastAsia" w:ascii="宋体" w:hAnsi="宋体" w:cs="宋体"/>
                <w:szCs w:val="21"/>
              </w:rPr>
              <w:t>明确总经理按照策划的时间间隔对组织的管理体系进行评审，以确保其持续的适宜性、充分性和有效性，并与组织的战略方向一致。</w:t>
            </w:r>
          </w:p>
          <w:p>
            <w:pPr>
              <w:spacing w:line="360" w:lineRule="auto"/>
              <w:ind w:firstLine="480"/>
              <w:jc w:val="left"/>
              <w:rPr>
                <w:rFonts w:ascii="宋体" w:hAnsi="宋体" w:cs="宋体"/>
                <w:szCs w:val="21"/>
              </w:rPr>
            </w:pPr>
            <w:r>
              <w:rPr>
                <w:rFonts w:hint="eastAsia" w:ascii="宋体" w:hAnsi="宋体" w:cs="宋体"/>
                <w:szCs w:val="21"/>
              </w:rPr>
              <w:t>组织能保留以上形成文件的信息，作为管理评审结果的证据。</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u w:val="none"/>
              </w:rPr>
            </w:pPr>
            <w:r>
              <w:rPr>
                <w:rFonts w:hint="eastAsia"/>
                <w:u w:val="none"/>
              </w:rPr>
              <w:t>总则</w:t>
            </w:r>
          </w:p>
        </w:tc>
        <w:tc>
          <w:tcPr>
            <w:tcW w:w="960" w:type="dxa"/>
          </w:tcPr>
          <w:p>
            <w:pPr>
              <w:spacing w:line="360" w:lineRule="auto"/>
              <w:rPr>
                <w:u w:val="none"/>
              </w:rPr>
            </w:pPr>
            <w:r>
              <w:rPr>
                <w:rFonts w:hint="eastAsia"/>
                <w:u w:val="none"/>
              </w:rPr>
              <w:t>QE</w:t>
            </w:r>
            <w:r>
              <w:rPr>
                <w:u w:val="none"/>
              </w:rPr>
              <w:t>O</w:t>
            </w:r>
            <w:r>
              <w:rPr>
                <w:rFonts w:hint="eastAsia"/>
                <w:u w:val="none"/>
              </w:rPr>
              <w:t xml:space="preserve"> 10.1</w:t>
            </w:r>
          </w:p>
        </w:tc>
        <w:tc>
          <w:tcPr>
            <w:tcW w:w="10004" w:type="dxa"/>
          </w:tcPr>
          <w:p>
            <w:pPr>
              <w:spacing w:line="360" w:lineRule="auto"/>
              <w:ind w:firstLine="420" w:firstLineChars="200"/>
              <w:rPr>
                <w:rFonts w:ascii="宋体" w:hAnsi="宋体" w:cs="宋体"/>
                <w:szCs w:val="21"/>
                <w:u w:val="none"/>
              </w:rPr>
            </w:pPr>
            <w:r>
              <w:rPr>
                <w:rFonts w:hint="eastAsia" w:ascii="宋体" w:hAnsi="宋体" w:cs="宋体"/>
                <w:szCs w:val="21"/>
                <w:u w:val="none"/>
                <w:lang w:eastAsia="zh-CN"/>
              </w:rPr>
              <w:t>综合部</w:t>
            </w:r>
            <w:r>
              <w:rPr>
                <w:rFonts w:hint="eastAsia" w:ascii="宋体" w:hAnsi="宋体" w:cs="宋体"/>
                <w:szCs w:val="21"/>
                <w:u w:val="none"/>
              </w:rPr>
              <w:t xml:space="preserve">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360" w:lineRule="auto"/>
              <w:rPr>
                <w:rFonts w:ascii="宋体" w:hAnsi="宋体" w:cs="宋体"/>
                <w:szCs w:val="21"/>
                <w:u w:val="none"/>
              </w:rPr>
            </w:pPr>
            <w:r>
              <w:rPr>
                <w:rFonts w:hint="eastAsia" w:ascii="宋体" w:hAnsi="宋体" w:cs="宋体"/>
                <w:szCs w:val="21"/>
                <w:u w:val="none"/>
              </w:rPr>
              <w:t xml:space="preserve"> ——具体事实可见审核10.2条款记录。</w:t>
            </w:r>
          </w:p>
        </w:tc>
        <w:tc>
          <w:tcPr>
            <w:tcW w:w="1585" w:type="dxa"/>
          </w:tcPr>
          <w:p>
            <w:pPr>
              <w:spacing w:line="360" w:lineRule="auto"/>
              <w:rPr>
                <w:u w:val="none"/>
              </w:rPr>
            </w:pPr>
            <w:r>
              <w:rPr>
                <w:rFonts w:hint="eastAsia"/>
                <w:u w:val="none"/>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pPr>
            <w:r>
              <w:rPr>
                <w:rFonts w:hint="eastAsia"/>
              </w:rPr>
              <w:t>持续改进</w:t>
            </w:r>
          </w:p>
        </w:tc>
        <w:tc>
          <w:tcPr>
            <w:tcW w:w="960" w:type="dxa"/>
          </w:tcPr>
          <w:p>
            <w:pPr>
              <w:spacing w:line="360" w:lineRule="auto"/>
            </w:pPr>
            <w:r>
              <w:rPr>
                <w:rFonts w:hint="eastAsia"/>
              </w:rPr>
              <w:t>QE</w:t>
            </w:r>
            <w:r>
              <w:t>O</w:t>
            </w:r>
            <w:r>
              <w:rPr>
                <w:rFonts w:hint="eastAsia"/>
              </w:rPr>
              <w:t xml:space="preserve"> 10.3</w:t>
            </w:r>
          </w:p>
        </w:tc>
        <w:tc>
          <w:tcPr>
            <w:tcW w:w="10004" w:type="dxa"/>
            <w:vAlign w:val="center"/>
          </w:tcPr>
          <w:p>
            <w:pPr>
              <w:spacing w:line="360" w:lineRule="auto"/>
              <w:rPr>
                <w:rFonts w:ascii="宋体" w:hAnsi="宋体" w:cs="宋体"/>
                <w:szCs w:val="21"/>
              </w:rPr>
            </w:pPr>
            <w:r>
              <w:rPr>
                <w:rFonts w:hint="eastAsia" w:ascii="宋体" w:hAnsi="宋体" w:cs="宋体"/>
                <w:szCs w:val="21"/>
              </w:rPr>
              <w:t xml:space="preserve">    在《管理手册》中明确“持续改进”的要求，并编制《改进管理程序》。</w:t>
            </w:r>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据体系负责人介绍：总经理负责识别组织变更、风险变更并作改进，检验部及各部门配合负责数据分析，并利用分析结果改进管理体系。</w:t>
            </w:r>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总经理及体系负责人介绍：组织确定并选择了改进机会，包括：改进服务以满足要求并关注未来的需求和期望、纠正、预防或减少不利影响、改进管理体系的绩效和有效性，并采取必要措施，以满足顾客要求和增强顾客满意要求，满足环境和职业健康安全法律法规，提升环境和职业健康安全绩效等方面。</w:t>
            </w:r>
          </w:p>
          <w:p>
            <w:pPr>
              <w:autoSpaceDE w:val="0"/>
              <w:autoSpaceDN w:val="0"/>
              <w:adjustRightInd w:val="0"/>
              <w:spacing w:line="360" w:lineRule="auto"/>
              <w:ind w:firstLine="420" w:firstLineChars="200"/>
              <w:jc w:val="left"/>
              <w:rPr>
                <w:rFonts w:hint="eastAsia" w:ascii="宋体" w:hAnsi="宋体" w:eastAsia="宋体" w:cs="宋体"/>
                <w:szCs w:val="21"/>
                <w:lang w:eastAsia="zh-CN"/>
              </w:rPr>
            </w:pPr>
            <w:r>
              <w:rPr>
                <w:rFonts w:hint="eastAsia" w:ascii="宋体" w:hAnsi="宋体" w:cs="宋体"/>
                <w:szCs w:val="21"/>
              </w:rPr>
              <w:t>在持续改进方面，制定了《不合格控制程序》、《纠正措施控制程序》、《预防措施控制程序》等相关文件化信息要求</w:t>
            </w:r>
            <w:r>
              <w:rPr>
                <w:rFonts w:hint="eastAsia" w:ascii="宋体" w:hAnsi="宋体" w:cs="宋体"/>
                <w:szCs w:val="21"/>
                <w:lang w:val="en-US" w:eastAsia="zh-CN"/>
              </w:rPr>
              <w:t>.</w:t>
            </w:r>
          </w:p>
          <w:p>
            <w:pPr>
              <w:spacing w:line="360" w:lineRule="auto"/>
              <w:rPr>
                <w:rFonts w:ascii="宋体" w:hAnsi="宋体" w:cs="宋体"/>
                <w:szCs w:val="21"/>
              </w:rPr>
            </w:pPr>
            <w:r>
              <w:rPr>
                <w:rFonts w:hint="eastAsia" w:ascii="宋体" w:hAnsi="宋体" w:cs="宋体"/>
                <w:szCs w:val="21"/>
              </w:rPr>
              <w:t>并考虑了分析、评价结果，确定是否存在应关注的持续改进的需求和机遇，公司利用管理方针、目标、内审和外审、数据分析、纠正和预防措施以及管理评审，识别任何改进的机会，持续改进管理体系的适宜性、充分性和有效性。详见相关条款审核记录。</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仿宋_GB2312" w:hAnsi="仿宋" w:eastAsia="仿宋_GB2312" w:cs="宋体"/>
                <w:sz w:val="24"/>
                <w:szCs w:val="24"/>
              </w:rPr>
            </w:pPr>
            <w:r>
              <w:rPr>
                <w:rFonts w:hint="eastAsia"/>
                <w:color w:val="000000"/>
                <w:szCs w:val="21"/>
              </w:rPr>
              <w:t>国家/地方监督抽查情况</w:t>
            </w:r>
          </w:p>
        </w:tc>
        <w:tc>
          <w:tcPr>
            <w:tcW w:w="960" w:type="dxa"/>
          </w:tcPr>
          <w:p>
            <w:pPr>
              <w:spacing w:line="360" w:lineRule="auto"/>
              <w:rPr>
                <w:rFonts w:ascii="仿宋_GB2312" w:hAnsi="仿宋" w:eastAsia="仿宋_GB2312" w:cs="宋体"/>
                <w:sz w:val="24"/>
                <w:szCs w:val="24"/>
              </w:rPr>
            </w:pPr>
          </w:p>
        </w:tc>
        <w:tc>
          <w:tcPr>
            <w:tcW w:w="10004" w:type="dxa"/>
          </w:tcPr>
          <w:p>
            <w:pPr>
              <w:spacing w:line="360" w:lineRule="auto"/>
              <w:rPr>
                <w:rFonts w:ascii="宋体" w:hAnsi="宋体" w:cs="宋体"/>
                <w:szCs w:val="21"/>
              </w:rPr>
            </w:pPr>
            <w:r>
              <w:rPr>
                <w:rFonts w:hint="eastAsia" w:ascii="宋体" w:hAnsi="宋体" w:cs="宋体"/>
                <w:szCs w:val="21"/>
              </w:rPr>
              <w:t>无监督抽查。</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tcPr>
          <w:p>
            <w:pPr>
              <w:spacing w:line="360" w:lineRule="auto"/>
              <w:rPr>
                <w:rFonts w:ascii="仿宋_GB2312" w:hAnsi="仿宋" w:eastAsia="仿宋_GB2312" w:cs="宋体"/>
                <w:sz w:val="24"/>
                <w:szCs w:val="24"/>
              </w:rPr>
            </w:pPr>
            <w:r>
              <w:rPr>
                <w:rFonts w:hint="eastAsia"/>
                <w:color w:val="000000"/>
                <w:szCs w:val="21"/>
              </w:rPr>
              <w:t>顾客满意、相关方投诉及处理情况</w:t>
            </w:r>
          </w:p>
        </w:tc>
        <w:tc>
          <w:tcPr>
            <w:tcW w:w="960" w:type="dxa"/>
          </w:tcPr>
          <w:p>
            <w:pPr>
              <w:spacing w:line="360" w:lineRule="auto"/>
              <w:rPr>
                <w:rFonts w:ascii="仿宋_GB2312" w:hAnsi="仿宋" w:eastAsia="仿宋_GB2312" w:cs="宋体"/>
                <w:sz w:val="24"/>
                <w:szCs w:val="24"/>
              </w:rPr>
            </w:pPr>
          </w:p>
        </w:tc>
        <w:tc>
          <w:tcPr>
            <w:tcW w:w="10004" w:type="dxa"/>
          </w:tcPr>
          <w:p>
            <w:pPr>
              <w:spacing w:line="360" w:lineRule="auto"/>
              <w:rPr>
                <w:rFonts w:ascii="宋体" w:hAnsi="宋体" w:cs="宋体"/>
                <w:szCs w:val="21"/>
              </w:rPr>
            </w:pPr>
            <w:r>
              <w:rPr>
                <w:rFonts w:hint="eastAsia" w:ascii="宋体" w:hAnsi="宋体" w:cs="宋体"/>
                <w:szCs w:val="21"/>
              </w:rPr>
              <w:t>未收到顾客大投诉；电话顾客电话及时处理；</w:t>
            </w:r>
          </w:p>
          <w:p>
            <w:pPr>
              <w:spacing w:line="360" w:lineRule="auto"/>
              <w:rPr>
                <w:rFonts w:ascii="宋体" w:hAnsi="宋体" w:cs="宋体"/>
                <w:szCs w:val="21"/>
              </w:rPr>
            </w:pPr>
            <w:r>
              <w:rPr>
                <w:rFonts w:hint="eastAsia" w:ascii="宋体" w:hAnsi="宋体" w:cs="宋体"/>
                <w:szCs w:val="21"/>
              </w:rPr>
              <w:t>未有产品召回情况。</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tcPr>
          <w:p>
            <w:pPr>
              <w:spacing w:line="360" w:lineRule="auto"/>
              <w:rPr>
                <w:rFonts w:hint="eastAsia"/>
                <w:color w:val="000000"/>
                <w:szCs w:val="21"/>
              </w:rPr>
            </w:pPr>
            <w:r>
              <w:rPr>
                <w:rFonts w:hint="eastAsia" w:ascii="宋体" w:hAnsi="宋体" w:cs="Arial"/>
                <w:spacing w:val="-6"/>
                <w:sz w:val="21"/>
                <w:szCs w:val="21"/>
              </w:rPr>
              <w:t>一阶段问题验证</w:t>
            </w:r>
          </w:p>
        </w:tc>
        <w:tc>
          <w:tcPr>
            <w:tcW w:w="960" w:type="dxa"/>
          </w:tcPr>
          <w:p>
            <w:pPr>
              <w:spacing w:line="360" w:lineRule="auto"/>
              <w:rPr>
                <w:rFonts w:ascii="仿宋_GB2312" w:hAnsi="仿宋" w:eastAsia="仿宋_GB2312" w:cs="宋体"/>
                <w:sz w:val="24"/>
                <w:szCs w:val="24"/>
              </w:rPr>
            </w:pPr>
          </w:p>
        </w:tc>
        <w:tc>
          <w:tcPr>
            <w:tcW w:w="10004" w:type="dxa"/>
          </w:tcPr>
          <w:p>
            <w:pPr>
              <w:spacing w:line="360" w:lineRule="auto"/>
              <w:rPr>
                <w:rFonts w:hint="default" w:ascii="宋体" w:hAnsi="宋体" w:eastAsia="宋体" w:cs="宋体"/>
                <w:szCs w:val="21"/>
                <w:lang w:val="en-US" w:eastAsia="zh-CN"/>
              </w:rPr>
            </w:pPr>
            <w:r>
              <w:rPr>
                <w:rFonts w:hint="eastAsia" w:ascii="宋体" w:hAnsi="宋体" w:cs="宋体"/>
                <w:szCs w:val="21"/>
                <w:lang w:val="en-US" w:eastAsia="zh-CN"/>
              </w:rPr>
              <w:t>验证了提供的压力表校准报告，符合要求。</w:t>
            </w:r>
          </w:p>
        </w:tc>
        <w:tc>
          <w:tcPr>
            <w:tcW w:w="1585" w:type="dxa"/>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709" w:type="dxa"/>
            <w:gridSpan w:val="4"/>
          </w:tcPr>
          <w:p>
            <w:pPr>
              <w:spacing w:line="360" w:lineRule="auto"/>
            </w:pPr>
            <w:r>
              <w:rPr>
                <w:rFonts w:hint="eastAsia"/>
                <w:lang w:val="en-US" w:eastAsia="zh-CN"/>
              </w:rPr>
              <w:t>备注：</w:t>
            </w:r>
          </w:p>
        </w:tc>
      </w:tr>
    </w:tbl>
    <w:p>
      <w:r>
        <w:ptab w:relativeTo="margin" w:alignment="center" w:leader="none"/>
      </w:r>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9"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0" name="文本框 10"/>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nCtaIMIBAAB5AwAADgAAAGRycy9lMm9Eb2MueG1srVNL&#10;btswEN0X6B0I7mspbhI0guUAreFsgrZA2gPQFCURIDnEkLbkC7Q36Kqb7nsun6NDynF+myyqhUTO&#10;vHmc94ZaXI/WsJ3CoMHV/GxWcqachEa7rubfv63ffeAsROEaYcCpmu9V4NfLt28Wg6/UHHowjUJG&#10;JC5Ug695H6OviiLIXlkRZuCVo2QLaEWkLXZFg2IgdmuKeVleFgNg4xGkCoGiqynJj4z4GkJoWy3V&#10;CuTWKhcnVlRGRJIUeu0DX+Zu21bJ+KVtg4rM1JyUxvymQ2i9Se9iuRBVh8L3Wh5bEK9p4ZkmK7Sj&#10;Q09UKxEF26J+QWW1RAjQxpkEW0xCsiOk4qx85s1dL7zKWsjq4E+mh/9HKz/vviLTDd0EssQJSxM/&#10;/Pp5+P338OcHoxgZNPhQEe7OEzKOH2Ek8H08UDDpHlu06UuKGOWJa3+yV42RyVT0vjyfX1FKUm5+&#10;cXlxnumLh2qPId4osCwtao40vuyq2N2GSJ0Q9B6SDgtgdLPWxuQNdptPBtlO0KjX+UlNUskTmHEJ&#10;7CCVTekUKZLGSUtaxXEzHoVvoNmT7q1H3fXUU1ae4TSRTH+8PWnkj/eZ9OGPWf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JwrWiDCAQAAeQ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56" w:firstLineChars="400"/>
      <w:jc w:val="left"/>
    </w:pPr>
    <w:r>
      <w:rPr>
        <w:rStyle w:val="13"/>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1713F"/>
    <w:rsid w:val="000B7900"/>
    <w:rsid w:val="000F7902"/>
    <w:rsid w:val="0011067E"/>
    <w:rsid w:val="00127F7B"/>
    <w:rsid w:val="001532AC"/>
    <w:rsid w:val="001809F6"/>
    <w:rsid w:val="00181EB1"/>
    <w:rsid w:val="00183A7A"/>
    <w:rsid w:val="001A69D6"/>
    <w:rsid w:val="002033D2"/>
    <w:rsid w:val="002139C8"/>
    <w:rsid w:val="0022273D"/>
    <w:rsid w:val="00275B91"/>
    <w:rsid w:val="003010DA"/>
    <w:rsid w:val="00357FBC"/>
    <w:rsid w:val="00393A52"/>
    <w:rsid w:val="003B7004"/>
    <w:rsid w:val="004078AB"/>
    <w:rsid w:val="00477697"/>
    <w:rsid w:val="00480008"/>
    <w:rsid w:val="00480286"/>
    <w:rsid w:val="004B16A6"/>
    <w:rsid w:val="00586AC9"/>
    <w:rsid w:val="00593385"/>
    <w:rsid w:val="005B321D"/>
    <w:rsid w:val="005F00FB"/>
    <w:rsid w:val="00621EDF"/>
    <w:rsid w:val="0069333A"/>
    <w:rsid w:val="006D6AFE"/>
    <w:rsid w:val="007A04D1"/>
    <w:rsid w:val="007C65D6"/>
    <w:rsid w:val="00883226"/>
    <w:rsid w:val="008C7B11"/>
    <w:rsid w:val="009221D5"/>
    <w:rsid w:val="00951F9E"/>
    <w:rsid w:val="00954EA8"/>
    <w:rsid w:val="009C3AF7"/>
    <w:rsid w:val="00A07938"/>
    <w:rsid w:val="00A42243"/>
    <w:rsid w:val="00AB02D4"/>
    <w:rsid w:val="00B0299C"/>
    <w:rsid w:val="00B36031"/>
    <w:rsid w:val="00B67994"/>
    <w:rsid w:val="00BB6546"/>
    <w:rsid w:val="00CD400A"/>
    <w:rsid w:val="00CD6BA8"/>
    <w:rsid w:val="00D564AF"/>
    <w:rsid w:val="00D56FEB"/>
    <w:rsid w:val="00D774A9"/>
    <w:rsid w:val="00DD4B80"/>
    <w:rsid w:val="00E61681"/>
    <w:rsid w:val="00E77027"/>
    <w:rsid w:val="00EF3EBB"/>
    <w:rsid w:val="00F52349"/>
    <w:rsid w:val="00F804BA"/>
    <w:rsid w:val="04F747EF"/>
    <w:rsid w:val="053E259F"/>
    <w:rsid w:val="07713FF2"/>
    <w:rsid w:val="0859445B"/>
    <w:rsid w:val="087E2C00"/>
    <w:rsid w:val="0C5278AA"/>
    <w:rsid w:val="0C7E602C"/>
    <w:rsid w:val="0D490622"/>
    <w:rsid w:val="0E523E2A"/>
    <w:rsid w:val="0FCC2040"/>
    <w:rsid w:val="0FF91B79"/>
    <w:rsid w:val="10363DE7"/>
    <w:rsid w:val="10670D7E"/>
    <w:rsid w:val="10B22BD6"/>
    <w:rsid w:val="1167590B"/>
    <w:rsid w:val="141005E1"/>
    <w:rsid w:val="15112004"/>
    <w:rsid w:val="151804A0"/>
    <w:rsid w:val="195309DA"/>
    <w:rsid w:val="19956766"/>
    <w:rsid w:val="1B5C56DB"/>
    <w:rsid w:val="1B7E266E"/>
    <w:rsid w:val="1C193BF6"/>
    <w:rsid w:val="213C2ECE"/>
    <w:rsid w:val="221D572D"/>
    <w:rsid w:val="23BF66FF"/>
    <w:rsid w:val="24062BA4"/>
    <w:rsid w:val="254A45CF"/>
    <w:rsid w:val="27764078"/>
    <w:rsid w:val="2A662182"/>
    <w:rsid w:val="2A6E6D8C"/>
    <w:rsid w:val="2BB8135F"/>
    <w:rsid w:val="2CBC054B"/>
    <w:rsid w:val="2D303E88"/>
    <w:rsid w:val="2E3F655A"/>
    <w:rsid w:val="2E781A2F"/>
    <w:rsid w:val="2F1200EA"/>
    <w:rsid w:val="30AC7027"/>
    <w:rsid w:val="315F6EF0"/>
    <w:rsid w:val="32030C6C"/>
    <w:rsid w:val="324059AE"/>
    <w:rsid w:val="40640ABA"/>
    <w:rsid w:val="40A160DE"/>
    <w:rsid w:val="42016B6E"/>
    <w:rsid w:val="43EC32A0"/>
    <w:rsid w:val="46E82D65"/>
    <w:rsid w:val="48BA3564"/>
    <w:rsid w:val="49673219"/>
    <w:rsid w:val="49BB2F2C"/>
    <w:rsid w:val="49E66732"/>
    <w:rsid w:val="4AA14C14"/>
    <w:rsid w:val="4C931D3C"/>
    <w:rsid w:val="4EAC2CD2"/>
    <w:rsid w:val="4EF214B3"/>
    <w:rsid w:val="504B11EE"/>
    <w:rsid w:val="51F21ABD"/>
    <w:rsid w:val="53750661"/>
    <w:rsid w:val="53A448DC"/>
    <w:rsid w:val="568F49F9"/>
    <w:rsid w:val="59111666"/>
    <w:rsid w:val="59FA6B63"/>
    <w:rsid w:val="59FB3DE5"/>
    <w:rsid w:val="5A3A4A51"/>
    <w:rsid w:val="5FC82583"/>
    <w:rsid w:val="60F3236F"/>
    <w:rsid w:val="610D7A9C"/>
    <w:rsid w:val="611A103E"/>
    <w:rsid w:val="62AC3D93"/>
    <w:rsid w:val="63FA332B"/>
    <w:rsid w:val="69614E77"/>
    <w:rsid w:val="69C872C7"/>
    <w:rsid w:val="6C277CFE"/>
    <w:rsid w:val="71CD5108"/>
    <w:rsid w:val="72D03319"/>
    <w:rsid w:val="73A56221"/>
    <w:rsid w:val="755A2C69"/>
    <w:rsid w:val="7757359D"/>
    <w:rsid w:val="7DF9570E"/>
    <w:rsid w:val="7F782663"/>
    <w:rsid w:val="7F7D0B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表格文字"/>
    <w:basedOn w:val="1"/>
    <w:qFormat/>
    <w:uiPriority w:val="0"/>
    <w:pPr>
      <w:spacing w:before="25" w:after="25"/>
    </w:pPr>
    <w:rPr>
      <w:bCs/>
      <w:spacing w:val="10"/>
    </w:rPr>
  </w:style>
  <w:style w:type="character" w:customStyle="1" w:styleId="10">
    <w:name w:val="页眉 字符"/>
    <w:basedOn w:val="8"/>
    <w:link w:val="6"/>
    <w:qFormat/>
    <w:uiPriority w:val="99"/>
    <w:rPr>
      <w:rFonts w:ascii="Times New Roman" w:hAnsi="Times New Roman" w:eastAsia="宋体" w:cs="Times New Roman"/>
      <w:sz w:val="18"/>
      <w:szCs w:val="18"/>
    </w:rPr>
  </w:style>
  <w:style w:type="character" w:customStyle="1" w:styleId="11">
    <w:name w:val="页脚 字符"/>
    <w:basedOn w:val="8"/>
    <w:link w:val="5"/>
    <w:qFormat/>
    <w:uiPriority w:val="99"/>
    <w:rPr>
      <w:rFonts w:ascii="Times New Roman" w:hAnsi="Times New Roman" w:eastAsia="宋体" w:cs="Times New Roman"/>
      <w:sz w:val="18"/>
      <w:szCs w:val="18"/>
    </w:rPr>
  </w:style>
  <w:style w:type="character" w:customStyle="1" w:styleId="12">
    <w:name w:val="批注框文本 字符"/>
    <w:basedOn w:val="8"/>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_Style 2"/>
    <w:basedOn w:val="1"/>
    <w:qFormat/>
    <w:uiPriority w:val="34"/>
    <w:pPr>
      <w:ind w:firstLine="420" w:firstLineChars="200"/>
    </w:pPr>
    <w:rPr>
      <w:rFonts w:ascii="Calibri" w:hAnsi="Calibri"/>
      <w:sz w:val="24"/>
      <w:szCs w:val="22"/>
    </w:rPr>
  </w:style>
  <w:style w:type="paragraph" w:customStyle="1" w:styleId="15">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styleId="16">
    <w:name w:val="List Paragraph"/>
    <w:basedOn w:val="1"/>
    <w:qFormat/>
    <w:uiPriority w:val="99"/>
    <w:pPr>
      <w:ind w:firstLine="420" w:firstLineChars="200"/>
    </w:pPr>
  </w:style>
  <w:style w:type="paragraph" w:customStyle="1" w:styleId="17">
    <w:name w:val="列出段落3"/>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1401</Words>
  <Characters>7991</Characters>
  <Lines>66</Lines>
  <Paragraphs>18</Paragraphs>
  <TotalTime>0</TotalTime>
  <ScaleCrop>false</ScaleCrop>
  <LinksUpToDate>false</LinksUpToDate>
  <CharactersWithSpaces>9374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2020-05-15T00:42:00Z</dcterms:created>
  <dc:creator>微软用户</dc:creator>
  <cp:lastModifiedBy>强子</cp:lastModifiedBy>
  <dcterms:modified xsi:type="dcterms:W3CDTF">2022-03-19T09:29:24Z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1E5031EC3AE143A3B5DCFDA945D19A6B</vt:lpwstr>
  </property>
</Properties>
</file>