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>受审核部门：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技术部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>主管领导：</w:t>
            </w:r>
            <w:r>
              <w:rPr>
                <w:rFonts w:hint="eastAsia" w:cs="Times New Roman"/>
                <w:szCs w:val="22"/>
                <w:highlight w:val="none"/>
                <w:lang w:eastAsia="zh-CN"/>
              </w:rPr>
              <w:t>刘新峰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陪同人员：</w:t>
            </w:r>
            <w:r>
              <w:rPr>
                <w:rFonts w:hint="eastAsia" w:cs="Times New Roman"/>
                <w:szCs w:val="22"/>
                <w:highlight w:val="none"/>
                <w:lang w:eastAsia="zh-CN"/>
              </w:rPr>
              <w:t>周敬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审核员：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强兴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李博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审核时间：202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年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月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17-18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岗位、职责、权限、责任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QEO:5.3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技术部   负责人：刘新峰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sym w:font="Wingdings 2" w:char="F09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查《管理手册》规定了本部门的职责和权限   主要负责：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--负责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六氟化硫净化技术服务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设备及配套设施的管理；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--负责工作环境管理；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--负责项目计划编制和组织实施；负责特殊过程确认；负责产品标识管理；负责产品防护管理；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--负责物资的日常管理工作；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--组织制定环境目标指标、职业健康安全目标和环境、职业健康安全管理方案；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—负责产品、质量、环境和职业健康安全绩效的监测与评价；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—做好本部门的运行控制工作。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—负责对不合格产品和服务的控制；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—负责监视和测量设备的有效控制；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—负责事件调查、不合格/不符合与纠正措施的归口管理；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—负责监控设计研发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及技术服务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过程每个关健点，发现问题及时纠正；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—做好本部门的环境因素识别、危险源辨识与控制工作。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技术部</w:t>
            </w:r>
            <w:r>
              <w:rPr>
                <w:rFonts w:hint="eastAsia" w:ascii="宋体" w:hAnsi="宋体" w:cs="宋体"/>
                <w:szCs w:val="21"/>
              </w:rPr>
              <w:t>人员，基本清楚本部门职责。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现有上述管理人员配置满足要求。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Q6.2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6.2.1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公司对管理体系所需的相关职能、层次和过程设定管理目标。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技术部</w:t>
            </w:r>
            <w:r>
              <w:rPr>
                <w:rFonts w:hint="eastAsia" w:ascii="宋体" w:hAnsi="宋体" w:cs="宋体"/>
                <w:szCs w:val="21"/>
              </w:rPr>
              <w:t>涉及的目标及实现情况是：</w:t>
            </w:r>
          </w:p>
          <w:p>
            <w:pPr>
              <w:pStyle w:val="2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2"/>
              <w:rPr>
                <w:rFonts w:hint="eastAsia" w:ascii="宋体" w:hAnsi="宋体" w:cs="宋体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105410</wp:posOffset>
                  </wp:positionV>
                  <wp:extent cx="4850765" cy="2004060"/>
                  <wp:effectExtent l="0" t="0" r="635" b="254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0765" cy="200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2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2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目标可测量，与公司管理方针一致。有实施落实的方案， 根据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2022年1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日统计结果，目标均已完成。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环境因素识别，危险源辨识、风险评估及控制措施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EO:6.1.2/6.1.4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编制《</w:t>
            </w:r>
            <w:r>
              <w:rPr>
                <w:rFonts w:hint="eastAsia" w:ascii="宋体" w:hAnsi="宋体" w:cs="宋体"/>
                <w:szCs w:val="21"/>
              </w:rPr>
              <w:t>环境因素识别和评价控制程序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</w:rPr>
              <w:t>危险源辨识、风险评价和控制措施的确定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》、《风险和机遇分析、评价和应对措施的确定程序》等程序，按照相关程序执行。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提供《环境因素识别排查表》识别了办公区、综合部、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六氟化硫净化服务</w:t>
            </w:r>
            <w:r>
              <w:rPr>
                <w:rFonts w:hint="eastAsia" w:ascii="宋体" w:hAnsi="宋体" w:cs="宋体"/>
                <w:szCs w:val="21"/>
              </w:rPr>
              <w:t>过程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等环境因素包括：水的消耗、电的消耗、办公用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品的消耗、汽车尾气的排放、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生活垃圾的排放、纸箱、包装物的废弃物、电灯产生的废弃物、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、噪声的排放、火灾的发生、六氟化硫泄漏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提供《重要环境因素清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项，包括固废排放固废物排放、噪声的排放、火灾的发生、六氟化硫泄漏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以上重要环境因素清单中制定了针对性控制措施，措施基本有效。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提供《危险源辨识与风险评价》，识别了办公区、技术部、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六氟化硫净化服务</w:t>
            </w:r>
            <w:r>
              <w:rPr>
                <w:rFonts w:hint="eastAsia" w:ascii="宋体" w:hAnsi="宋体" w:cs="宋体"/>
                <w:szCs w:val="21"/>
              </w:rPr>
              <w:t>过程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等危险源，抽查如下：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提供《危险源辨识与风险评价》，识别了办公区、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六氟化硫净化服务</w:t>
            </w:r>
            <w:r>
              <w:rPr>
                <w:rFonts w:hint="eastAsia" w:ascii="宋体" w:hAnsi="宋体" w:cs="宋体"/>
                <w:szCs w:val="21"/>
              </w:rPr>
              <w:t>过程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等危险源，抽查如下：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作业活动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危险源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导致的后果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电危害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各类电气插座、插头老化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火灾、触电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人员外出的车辆、和下车间检查运转设备的危害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交通事故/机械伤害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标志缺陷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办公大楼消防标志不规范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火灾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传染病媒介物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个别人员患传染病在不知道的情况下传染给他人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传染病</w:t>
            </w:r>
          </w:p>
          <w:p>
            <w:pPr>
              <w:pStyle w:val="25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val="en-US" w:eastAsia="zh-CN"/>
              </w:rPr>
              <w:t>六氟化硫泄漏</w:t>
            </w:r>
            <w:r>
              <w:rPr>
                <w:rFonts w:hint="eastAsia" w:hAnsi="宋体" w:cs="Times New Roman"/>
                <w:sz w:val="21"/>
                <w:szCs w:val="21"/>
                <w:lang w:val="en-US" w:eastAsia="zh-CN"/>
              </w:rPr>
              <w:t xml:space="preserve">   违规操作、设备故障       人身伤害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交通运输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疲劳驾驶、违章驾驶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交通事故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暑期办公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高温作业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中暑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办公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办公区未配备消防器材或器材过期损坏、不会使用消防器材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火灾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日常办公管理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抽烟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火灾、健康损害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上下楼梯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地面不平、不小心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人身伤害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线路短路/易燃物遇明火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引起火灾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人身伤害</w:t>
            </w:r>
          </w:p>
          <w:p>
            <w:pPr>
              <w:pStyle w:val="2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见《不可接受危险源清单》，触电、火灾伤害、意外交通事故、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val="en-US" w:eastAsia="zh-CN"/>
              </w:rPr>
              <w:t>六氟化硫泄漏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pStyle w:val="25"/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以上重要环境因素清单、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不可接受危险源清单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中制定了针对性控制措施，措施基本有效。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pStyle w:val="25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环境和职业健康安全运行控制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E8.1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S8.1</w:t>
            </w:r>
          </w:p>
        </w:tc>
        <w:tc>
          <w:tcPr>
            <w:tcW w:w="10004" w:type="dxa"/>
            <w:vAlign w:val="top"/>
          </w:tcPr>
          <w:p>
            <w:pPr>
              <w:tabs>
                <w:tab w:val="left" w:pos="1080"/>
              </w:tabs>
            </w:pPr>
            <w:r>
              <w:rPr>
                <w:rFonts w:hint="eastAsia"/>
              </w:rPr>
              <w:t xml:space="preserve">    在</w:t>
            </w:r>
            <w:r>
              <w:rPr>
                <w:rFonts w:hint="eastAsia"/>
                <w:lang w:eastAsia="zh-CN"/>
              </w:rPr>
              <w:t>技术部</w:t>
            </w:r>
            <w:r>
              <w:rPr>
                <w:rFonts w:hint="eastAsia"/>
              </w:rPr>
              <w:t>查看，提供有</w:t>
            </w:r>
            <w:r>
              <w:rPr>
                <w:rFonts w:hint="eastAsia"/>
                <w:lang w:eastAsia="zh-CN"/>
              </w:rPr>
              <w:t>六氟化硫净化服务</w:t>
            </w:r>
            <w:r>
              <w:rPr>
                <w:rFonts w:hint="eastAsia"/>
              </w:rPr>
              <w:t>的合同资料、</w:t>
            </w:r>
            <w:r>
              <w:rPr>
                <w:rFonts w:hint="eastAsia"/>
                <w:lang w:val="en-US" w:eastAsia="zh-CN"/>
              </w:rPr>
              <w:t>验收报告</w:t>
            </w:r>
            <w:r>
              <w:rPr>
                <w:rFonts w:hint="eastAsia"/>
              </w:rPr>
              <w:t>等，具体见</w:t>
            </w:r>
            <w:r>
              <w:rPr>
                <w:rFonts w:hint="eastAsia"/>
                <w:lang w:eastAsia="zh-CN"/>
              </w:rPr>
              <w:t>技术部</w:t>
            </w:r>
            <w:r>
              <w:rPr>
                <w:rFonts w:hint="eastAsia"/>
              </w:rPr>
              <w:t>，其认证范围处于正常经营情况。</w:t>
            </w:r>
          </w:p>
          <w:p>
            <w:pPr>
              <w:tabs>
                <w:tab w:val="left" w:pos="1080"/>
              </w:tabs>
              <w:ind w:firstLine="420" w:firstLineChars="200"/>
            </w:pPr>
            <w:r>
              <w:rPr>
                <w:rFonts w:hint="eastAsia"/>
                <w:lang w:eastAsia="zh-CN"/>
              </w:rPr>
              <w:t>技术部</w:t>
            </w:r>
            <w:r>
              <w:rPr>
                <w:rFonts w:hint="eastAsia"/>
              </w:rPr>
              <w:t>重要环境因素有：</w:t>
            </w:r>
            <w:r>
              <w:rPr>
                <w:rFonts w:hint="eastAsia"/>
                <w:lang w:val="en-US" w:eastAsia="zh-CN"/>
              </w:rPr>
              <w:t>固废物排放、噪声的排放、火灾的发生、六氟化硫泄漏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  <w:lang w:eastAsia="zh-CN"/>
              </w:rPr>
              <w:t>技术部</w:t>
            </w:r>
            <w:r>
              <w:rPr>
                <w:rFonts w:hint="eastAsia"/>
              </w:rPr>
              <w:t>根据部门的重要环境因素，策划的环境管理制度有：《应急准备和响应管理制度》、《监视、测量、分析和评价管理制度》、《消防安全管理制度》、《火灾应急措施》</w:t>
            </w:r>
            <w:r>
              <w:rPr>
                <w:rFonts w:hint="eastAsia"/>
                <w:lang w:eastAsia="zh-CN"/>
              </w:rPr>
              <w:t>《六氯化硫气体泄漏应急预案》</w:t>
            </w:r>
            <w:r>
              <w:rPr>
                <w:rFonts w:hint="eastAsia"/>
              </w:rPr>
              <w:t>等。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</w:rPr>
              <w:t>现场查看，部门的服务内容主要有：</w:t>
            </w:r>
            <w:r>
              <w:rPr>
                <w:rFonts w:hint="eastAsia"/>
                <w:lang w:eastAsia="zh-CN"/>
              </w:rPr>
              <w:t>六氟化硫净化服务</w:t>
            </w:r>
            <w:r>
              <w:rPr>
                <w:rFonts w:hint="eastAsia"/>
              </w:rPr>
              <w:t>服务，主要为西安西开电力装备智慧服务有限公司</w:t>
            </w:r>
            <w:r>
              <w:rPr>
                <w:rFonts w:hint="eastAsia"/>
                <w:lang w:val="en-US" w:eastAsia="zh-CN"/>
              </w:rPr>
              <w:t>提供六氟化硫净化服务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</w:rPr>
              <w:t>1、固废排放管理：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</w:rPr>
              <w:t>公司编制了《固体废弃物管理规定》，规定了</w:t>
            </w:r>
            <w:r>
              <w:rPr>
                <w:rFonts w:hint="eastAsia"/>
                <w:lang w:val="en-US" w:eastAsia="zh-CN"/>
              </w:rPr>
              <w:t>技术部</w:t>
            </w:r>
            <w:r>
              <w:rPr>
                <w:rFonts w:hint="eastAsia"/>
              </w:rPr>
              <w:t>实施过程固废处理的管理要求。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</w:rPr>
              <w:t>生活垃圾在办公区域集中收集后，由物业管理交环卫部门统一定期清运；回收固废处理（包括固废如墨盒、硒鼓等）作好分类，标识交供应商回收。</w:t>
            </w:r>
            <w:r>
              <w:rPr>
                <w:rFonts w:hint="eastAsia"/>
                <w:lang w:val="en-US" w:eastAsia="zh-CN"/>
              </w:rPr>
              <w:t>六氟化硫净化后的滤芯定期到设备厂家（河南日立信股份有限公司）维修保养时进行更换，更换后的废滤芯交由厂家统一处理。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</w:rPr>
              <w:t>2、火灾预防：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</w:rPr>
              <w:t>查看，公司编制了火灾预防管理规定、应急管理规定。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</w:rPr>
              <w:t>查看，办公</w:t>
            </w:r>
            <w:r>
              <w:rPr>
                <w:rFonts w:hint="eastAsia"/>
                <w:lang w:val="en-US" w:eastAsia="zh-CN"/>
              </w:rPr>
              <w:t>区域</w:t>
            </w:r>
            <w:r>
              <w:rPr>
                <w:rFonts w:hint="eastAsia"/>
              </w:rPr>
              <w:t>设置了灭火器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消火栓</w:t>
            </w:r>
            <w:r>
              <w:rPr>
                <w:rFonts w:hint="eastAsia"/>
              </w:rPr>
              <w:t>等，设施状态良好。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</w:rPr>
              <w:t>现场查看,消防设施配置完整，完好。</w:t>
            </w:r>
          </w:p>
          <w:p>
            <w:pPr>
              <w:spacing w:line="400" w:lineRule="atLeas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公司定期参加组织的消防培训和演练，</w:t>
            </w:r>
            <w:r>
              <w:rPr>
                <w:rFonts w:hint="eastAsia"/>
                <w:lang w:eastAsia="zh-CN"/>
              </w:rPr>
              <w:t>技术部</w:t>
            </w:r>
            <w:r>
              <w:rPr>
                <w:rFonts w:hint="eastAsia"/>
              </w:rPr>
              <w:t>主要岗位均参与。</w:t>
            </w:r>
          </w:p>
          <w:p>
            <w:pPr>
              <w:spacing w:line="400" w:lineRule="atLeas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六氟化硫净化现场，由业务方配置了灭火器材。</w:t>
            </w:r>
          </w:p>
          <w:p>
            <w:pPr>
              <w:spacing w:line="400" w:lineRule="atLeas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3噪音防护：主要为空压机运行产生的噪音，现场较为空旷，对周围居民影响较小。</w:t>
            </w:r>
          </w:p>
          <w:p>
            <w:pPr>
              <w:rPr>
                <w:rFonts w:hint="eastAsia"/>
              </w:rPr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现场查看，</w:t>
            </w:r>
            <w:r>
              <w:rPr>
                <w:rFonts w:hint="eastAsia"/>
                <w:lang w:eastAsia="zh-CN"/>
              </w:rPr>
              <w:t>技术部</w:t>
            </w:r>
            <w:r>
              <w:rPr>
                <w:rFonts w:hint="eastAsia"/>
              </w:rPr>
              <w:t>的不可接受风险为：</w:t>
            </w:r>
            <w:r>
              <w:rPr>
                <w:rFonts w:hint="eastAsia"/>
                <w:lang w:val="en-US" w:eastAsia="zh-CN"/>
              </w:rPr>
              <w:t>触电、火灾伤害、意外交通事故、六氟化硫泄漏</w:t>
            </w:r>
            <w:r>
              <w:rPr>
                <w:rFonts w:hint="eastAsia"/>
              </w:rPr>
              <w:t>等。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  <w:lang w:eastAsia="zh-CN"/>
              </w:rPr>
              <w:t>技术部</w:t>
            </w:r>
            <w:r>
              <w:rPr>
                <w:rFonts w:hint="eastAsia"/>
              </w:rPr>
              <w:t>制订了相关的危险源防护、管理措施，如《应急救援预案》、《设备操作规程》等：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1、触电风险管理：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现场查看，公司规定了安全供电的管理要求，所有电气设备定期进行维护，公司定期对线路、操作柄等进行安全检查，发现问题及时进行处理，设置规范，</w:t>
            </w:r>
            <w:r>
              <w:rPr>
                <w:rFonts w:hint="eastAsia"/>
                <w:lang w:val="en-US" w:eastAsia="zh-CN"/>
              </w:rPr>
              <w:t>要求技术人员作业过程中必须培训劳保用品，比如绝缘手套、绝缘鞋、防毒面罩等。</w:t>
            </w:r>
            <w:r>
              <w:rPr>
                <w:rFonts w:hint="eastAsia"/>
              </w:rPr>
              <w:t>无不符合情况。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2、火灾伤害预防：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</w:rPr>
              <w:t>现场了解：公司制订了火灾预防管理规定、应急管理规定。在公共场所设置了灭火器、</w:t>
            </w:r>
            <w:r>
              <w:rPr>
                <w:rFonts w:hint="eastAsia"/>
                <w:lang w:val="en-US" w:eastAsia="zh-CN"/>
              </w:rPr>
              <w:t>应急</w:t>
            </w:r>
            <w:r>
              <w:rPr>
                <w:rFonts w:hint="eastAsia"/>
              </w:rPr>
              <w:t>通道、</w:t>
            </w:r>
            <w:r>
              <w:rPr>
                <w:rFonts w:hint="eastAsia"/>
                <w:lang w:val="en-US" w:eastAsia="zh-CN"/>
              </w:rPr>
              <w:t>气体</w:t>
            </w:r>
            <w:r>
              <w:rPr>
                <w:rFonts w:hint="eastAsia"/>
              </w:rPr>
              <w:t>报警器、应急疏散指示灯等。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</w:rPr>
              <w:t>查，</w:t>
            </w:r>
            <w:r>
              <w:rPr>
                <w:rFonts w:hint="eastAsia"/>
                <w:lang w:eastAsia="zh-CN"/>
              </w:rPr>
              <w:t>技术部</w:t>
            </w:r>
            <w:r>
              <w:rPr>
                <w:rFonts w:hint="eastAsia"/>
              </w:rPr>
              <w:t>员工定期参加</w:t>
            </w:r>
            <w:r>
              <w:rPr>
                <w:rFonts w:hint="eastAsia"/>
                <w:lang w:eastAsia="zh-CN"/>
              </w:rPr>
              <w:t>综合部</w:t>
            </w:r>
            <w:r>
              <w:rPr>
                <w:rFonts w:hint="eastAsia"/>
              </w:rPr>
              <w:t>的消防、应急、逃生培训和演习。</w:t>
            </w:r>
          </w:p>
          <w:p>
            <w:pPr>
              <w:spacing w:line="400" w:lineRule="atLeas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3、意外交通预防：</w:t>
            </w:r>
          </w:p>
          <w:p>
            <w:pPr>
              <w:spacing w:line="400" w:lineRule="atLeast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现场了解：</w:t>
            </w:r>
            <w:r>
              <w:rPr>
                <w:rFonts w:hint="eastAsia"/>
                <w:lang w:val="en-US" w:eastAsia="zh-CN"/>
              </w:rPr>
              <w:t>企业对员工</w:t>
            </w:r>
            <w:r>
              <w:rPr>
                <w:rFonts w:hint="eastAsia"/>
              </w:rPr>
              <w:t>加强教育与培训，遵守交通法规，加强车辆维护，人车购买保险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2299970</wp:posOffset>
                  </wp:positionH>
                  <wp:positionV relativeFrom="paragraph">
                    <wp:posOffset>692785</wp:posOffset>
                  </wp:positionV>
                  <wp:extent cx="3428365" cy="2237740"/>
                  <wp:effectExtent l="0" t="0" r="10160" b="63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8365" cy="223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-298450</wp:posOffset>
                  </wp:positionH>
                  <wp:positionV relativeFrom="paragraph">
                    <wp:posOffset>596900</wp:posOffset>
                  </wp:positionV>
                  <wp:extent cx="3471545" cy="2425065"/>
                  <wp:effectExtent l="0" t="0" r="635" b="825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71545" cy="242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pStyle w:val="5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pStyle w:val="5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pStyle w:val="5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5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spacing w:line="400" w:lineRule="atLeast"/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1"/>
              </w:numPr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val="en-US" w:eastAsia="zh-CN"/>
              </w:rPr>
              <w:t>六氟化硫泄漏控制方式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：1）配备防毒面具、六氟化硫泄漏报警器等设施。2）加强设备维修报告，确保设备正常可靠使用。3）加强对操作员工的安全意识宣传、培训。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  <w:t xml:space="preserve">现场发现：六氟化硫净化服务人员刘新峰未能佩戴防毒面罩。 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  <w:t>查看了净化服务现场安全要求：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  <w:t>1.施工人员应学习并熟悉《电业安全生产规程》，并认真贯彻执行。在整个过程中坚持"安全第一，预防为主"的原则。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  <w:t>2.施工前召集全体施工人员进行安全技术交底，并听从甲方及业主单位安全负责人的安全交待，熟悉现场情况，明确工作内容和任务，不得在现场随意乱跑和触碰与施工无关的危险源等。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  <w:t>3.严格遵守施工工地的各项规章制度（如工作票制度等，做到每天开工领票，停工交票）。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  <w:t>4 .在部分带电的柜上工作时应遵守下列规定：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  <w:t>4.1必须了解产品带电系统的情况。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  <w:t>4.2 应穿工作服、戴工作帽、穿绝缘鞋并站在绝缘垫/梯上。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  <w:t>4.3施工工具必须绝缘良好。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  <w:t>4.4必须设监护人。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  <w:t>5.在带电的开关设备上应挂"禁止合闸、有人工作"标示牌;施工地点放置"在此工作"牌;周围运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  <w:t>行设备围红白布带，挂"止步、高压危险"牌。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  <w:t>6.严禁任意移动或拆除拉绳、遮栏、接地线、标示牌及其它安全防护措施。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  <w:t>7.如站内设备均在运行中，工作中应防止碰伤运行设备造成人身设备事故。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  <w:t>8.施工用的施工设备应符合要求，使用前要进行检查测试。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  <w:t>9.当日施工完毕应将现场清理干净，做到"工完、料尽、场地清"。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  <w:t>10.工作中应与现场有关人员密切配合，顺利完成任务。</w:t>
            </w:r>
          </w:p>
        </w:tc>
        <w:tc>
          <w:tcPr>
            <w:tcW w:w="1585" w:type="dxa"/>
          </w:tcPr>
          <w:p/>
          <w:p>
            <w:pPr>
              <w:pStyle w:val="2"/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5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>
            <w:pPr>
              <w:pStyle w:val="5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>
            <w:pPr>
              <w:pStyle w:val="5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>
            <w:pPr>
              <w:pStyle w:val="5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>
            <w:pPr>
              <w:pStyle w:val="5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>
            <w:pPr>
              <w:pStyle w:val="5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>
            <w:pPr>
              <w:pStyle w:val="5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>
            <w:pPr>
              <w:pStyle w:val="5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>
            <w:pPr>
              <w:pStyle w:val="5"/>
            </w:pPr>
          </w:p>
          <w:p/>
          <w:p>
            <w:pPr>
              <w:pStyle w:val="3"/>
            </w:pPr>
          </w:p>
          <w:p>
            <w:pPr>
              <w:pStyle w:val="5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EO8.2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编制了</w:t>
            </w:r>
            <w:r>
              <w:rPr>
                <w:rFonts w:hint="eastAsia"/>
              </w:rPr>
              <w:t>应急准备和响应控制</w:t>
            </w:r>
            <w:r>
              <w:rPr>
                <w:rFonts w:hint="eastAsia"/>
                <w:lang w:val="en-US" w:eastAsia="zh-CN"/>
              </w:rPr>
              <w:t>程序，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提供火灾应急事故预案；触电事故应急等，预案包括：应急目的、内容职责、应急响应流程等。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应急演练（火灾）记录，演练时间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202</w:t>
            </w:r>
            <w:r>
              <w:rPr>
                <w:rFonts w:hint="eastAsia" w:cs="Times New Roman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年</w:t>
            </w:r>
            <w:r>
              <w:rPr>
                <w:rFonts w:hint="eastAsia" w:cs="Times New Roman"/>
                <w:szCs w:val="2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月1</w:t>
            </w:r>
            <w:r>
              <w:rPr>
                <w:rFonts w:hint="eastAsia" w:cs="Times New Roman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日下午3点</w:t>
            </w:r>
            <w:r>
              <w:rPr>
                <w:rFonts w:hint="eastAsia"/>
                <w:lang w:val="en-US" w:eastAsia="zh-CN"/>
              </w:rPr>
              <w:t>，指挥人员：姬大庆。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参加人员：综合部、技术部共计10人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消防器材：灭火器6瓶、消防水带3卷、斧头1把、枪头2个、三分头1个、扳手、消防服装（2套）、水鞋2双，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有演习情况记录和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总结，并对演练预案进行了评估，满足应急预案。</w:t>
            </w:r>
          </w:p>
          <w:p>
            <w:pPr>
              <w:pStyle w:val="25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另查：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202</w:t>
            </w:r>
            <w:r>
              <w:rPr>
                <w:rFonts w:hint="eastAsia" w:cs="Times New Roman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年</w:t>
            </w:r>
            <w:r>
              <w:rPr>
                <w:rFonts w:hint="eastAsia" w:cs="Times New Roman"/>
                <w:szCs w:val="2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月1</w:t>
            </w:r>
            <w:r>
              <w:rPr>
                <w:rFonts w:hint="eastAsia" w:cs="Times New Roman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触电应急</w:t>
            </w: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演练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，</w:t>
            </w:r>
            <w:r>
              <w:rPr>
                <w:rFonts w:hint="eastAsia"/>
                <w:lang w:val="en-US" w:eastAsia="zh-CN"/>
              </w:rPr>
              <w:t>指挥人员：姬大庆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，演练</w:t>
            </w: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结论：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基本达到演练目的。</w:t>
            </w:r>
          </w:p>
          <w:p>
            <w:pPr>
              <w:pStyle w:val="25"/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预案评估：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进一步完善和修改《触电应急救援预案》</w:t>
            </w: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认真抓好员工安全教育培训，开展技能练兵，使施工人员从理论实践中增长安全技能，提高安全意识。加强安全管理力度，建立健全和完善各项规章制度</w:t>
            </w: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。</w:t>
            </w:r>
          </w:p>
          <w:p>
            <w:pPr>
              <w:pStyle w:val="25"/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查看了《</w:t>
            </w: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六氯化硫气体泄漏应急预案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》</w:t>
            </w:r>
          </w:p>
          <w:p>
            <w:pPr>
              <w:pStyle w:val="25"/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六氟化硫气体泄漏防范要求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进入六氟化硫气体回收处理中心厂房前，应首先确认六氟化硫气体泄漏报警系统处于正常工作状态，且现场无异常情况。 开展六氟化硫气体回收处理前，设备操作人员应按规定领取并佩戴安全防护用具。</w:t>
            </w:r>
          </w:p>
          <w:p>
            <w:pPr>
              <w:pStyle w:val="25"/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六氟化硫气体泄漏应急流程及方法</w:t>
            </w:r>
          </w:p>
          <w:p>
            <w:pPr>
              <w:pStyle w:val="25"/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六氟化硫气体泄漏报警系统报警时</w:t>
            </w:r>
          </w:p>
          <w:p>
            <w:pPr>
              <w:pStyle w:val="25"/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工作人员应立即启用所佩戴的气体呼吸器，检查排气风机启动情况，如果风机没有与报警系统联动运转，必须立即手动强制启动风机，同时关闭其它设备电源。风机启动后，所有人员立即撤离处理中心厂房，到户外通风良好处等待至少15分钟，同时采取措施隔离现场。</w:t>
            </w:r>
          </w:p>
          <w:p>
            <w:pPr>
              <w:pStyle w:val="25"/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排气完成后。中心负责人进入现场，检查六氟化硫气体泄漏情况，判断气体泄漏原因，确定处理方案。</w:t>
            </w:r>
          </w:p>
          <w:p>
            <w:pPr>
              <w:pStyle w:val="25"/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中心负责人及其指定的工作人员进入现场，排除六氟化硫气体泄漏故障，并做好记录。</w:t>
            </w:r>
          </w:p>
          <w:p>
            <w:pPr>
              <w:pStyle w:val="25"/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六氟化硫气体回收处理过程中发生泄漏</w:t>
            </w:r>
          </w:p>
          <w:p>
            <w:pPr>
              <w:pStyle w:val="25"/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设备操作人员应立即启用所佩戴的气体呼吸器，关闭气瓶阀门，关闭净化处理装置，手动强制启动排气风机，井告知中心负责人和其它现场人员，立即抛离处理中心厂房，到户外通风良好处等待至少15分钟，同时采取措施隔离现场。</w:t>
            </w:r>
          </w:p>
          <w:p>
            <w:pPr>
              <w:pStyle w:val="25"/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排气完成后，处置异常情况的设备操作人员进入现场，检测六氟化硫气体泄世漏报警装置监测数据，取出备用的气体呼吸器;</w:t>
            </w:r>
          </w:p>
          <w:p>
            <w:pPr>
              <w:pStyle w:val="25"/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中心负责人佩戴气体呼吸器进入现场，判断气体泄漏原因，确定处理方案. 指定工作人员进入现场，排除六氟化硫气体泄漏故障，并做好记录。</w:t>
            </w:r>
          </w:p>
          <w:p>
            <w:pPr>
              <w:pStyle w:val="25"/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结果分析</w:t>
            </w:r>
          </w:p>
          <w:p>
            <w:pPr>
              <w:pStyle w:val="25"/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六氯化硫气体泄漏情况处理完毕后，中心负责人应主持召开情况分析会，说明气体泄漏原因和处理过程，分析处置方法是否合理得当，完善泄漏预防措施，并向上级管理部门汇报。</w:t>
            </w:r>
          </w:p>
        </w:tc>
        <w:tc>
          <w:tcPr>
            <w:tcW w:w="1585" w:type="dxa"/>
          </w:tcPr>
          <w:p/>
        </w:tc>
      </w:tr>
    </w:tbl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1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1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JB+ETYAAAACwEAAA8AAAAAAAAAAQAgAAAAIgAAAGRycy9kb3ducmV2&#10;LnhtbFBLAQIUABQAAAAIAIdO4kDTFbzQwwEAAHk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20"/>
        <w:rFonts w:hint="default"/>
      </w:rPr>
      <w:t>北京国标联合认证有限公司</w:t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</w:p>
  <w:p>
    <w:pPr>
      <w:pStyle w:val="13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20"/>
        <w:rFonts w:hint="default"/>
        <w:w w:val="90"/>
      </w:rPr>
      <w:t>Beijing International Standard united Certification Co.,Ltd.</w:t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8BD277"/>
    <w:multiLevelType w:val="singleLevel"/>
    <w:tmpl w:val="518BD27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59AC"/>
    <w:rsid w:val="000B7900"/>
    <w:rsid w:val="000D6436"/>
    <w:rsid w:val="001032CB"/>
    <w:rsid w:val="001538EB"/>
    <w:rsid w:val="001541DA"/>
    <w:rsid w:val="001A2755"/>
    <w:rsid w:val="001E2BA0"/>
    <w:rsid w:val="00297B6F"/>
    <w:rsid w:val="002D1F1C"/>
    <w:rsid w:val="00376607"/>
    <w:rsid w:val="003852FD"/>
    <w:rsid w:val="00411CE7"/>
    <w:rsid w:val="0044635D"/>
    <w:rsid w:val="00477697"/>
    <w:rsid w:val="004B16A6"/>
    <w:rsid w:val="004E08A4"/>
    <w:rsid w:val="00500C21"/>
    <w:rsid w:val="005E75BA"/>
    <w:rsid w:val="005F58CE"/>
    <w:rsid w:val="006350F0"/>
    <w:rsid w:val="0066443D"/>
    <w:rsid w:val="0068005C"/>
    <w:rsid w:val="006C3B64"/>
    <w:rsid w:val="006E7A70"/>
    <w:rsid w:val="00734419"/>
    <w:rsid w:val="007420C5"/>
    <w:rsid w:val="007536EE"/>
    <w:rsid w:val="007B1A3B"/>
    <w:rsid w:val="007F5845"/>
    <w:rsid w:val="00802252"/>
    <w:rsid w:val="00834B0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A2D83"/>
    <w:rsid w:val="00AB7281"/>
    <w:rsid w:val="00B01EF6"/>
    <w:rsid w:val="00B325A1"/>
    <w:rsid w:val="00B33B39"/>
    <w:rsid w:val="00BB5BDD"/>
    <w:rsid w:val="00BB6546"/>
    <w:rsid w:val="00BE0E37"/>
    <w:rsid w:val="00BF540D"/>
    <w:rsid w:val="00C23315"/>
    <w:rsid w:val="00C343F0"/>
    <w:rsid w:val="00C45B28"/>
    <w:rsid w:val="00CB6525"/>
    <w:rsid w:val="00D5752A"/>
    <w:rsid w:val="00DD4B80"/>
    <w:rsid w:val="00E113F1"/>
    <w:rsid w:val="00E238F5"/>
    <w:rsid w:val="00E345F7"/>
    <w:rsid w:val="00E412FC"/>
    <w:rsid w:val="00E5540F"/>
    <w:rsid w:val="00EF3EBB"/>
    <w:rsid w:val="00F13AB9"/>
    <w:rsid w:val="00F60F0B"/>
    <w:rsid w:val="00F66D86"/>
    <w:rsid w:val="00F67463"/>
    <w:rsid w:val="00F922A5"/>
    <w:rsid w:val="00FB75CB"/>
    <w:rsid w:val="00FD12F5"/>
    <w:rsid w:val="00FD6519"/>
    <w:rsid w:val="01304109"/>
    <w:rsid w:val="02FD3C5D"/>
    <w:rsid w:val="033412E1"/>
    <w:rsid w:val="03555A65"/>
    <w:rsid w:val="0358271A"/>
    <w:rsid w:val="03705B95"/>
    <w:rsid w:val="03CD76A8"/>
    <w:rsid w:val="04892300"/>
    <w:rsid w:val="049145A4"/>
    <w:rsid w:val="04F3757C"/>
    <w:rsid w:val="05C27E71"/>
    <w:rsid w:val="05F821C1"/>
    <w:rsid w:val="06422F98"/>
    <w:rsid w:val="067C699F"/>
    <w:rsid w:val="06BA30F2"/>
    <w:rsid w:val="06D465EC"/>
    <w:rsid w:val="075710FE"/>
    <w:rsid w:val="079D2EB9"/>
    <w:rsid w:val="07BB1345"/>
    <w:rsid w:val="07C902D0"/>
    <w:rsid w:val="0813265E"/>
    <w:rsid w:val="08555398"/>
    <w:rsid w:val="08CE13B5"/>
    <w:rsid w:val="08DC34E6"/>
    <w:rsid w:val="090E5D15"/>
    <w:rsid w:val="09565C32"/>
    <w:rsid w:val="09662CFB"/>
    <w:rsid w:val="098576D0"/>
    <w:rsid w:val="09A004A0"/>
    <w:rsid w:val="09D66353"/>
    <w:rsid w:val="0B2B1110"/>
    <w:rsid w:val="0BCE51B6"/>
    <w:rsid w:val="0BF742DF"/>
    <w:rsid w:val="0DAD6BC9"/>
    <w:rsid w:val="0DED2B38"/>
    <w:rsid w:val="0DEF2265"/>
    <w:rsid w:val="0E141628"/>
    <w:rsid w:val="0E55344A"/>
    <w:rsid w:val="0E6B3ADE"/>
    <w:rsid w:val="0E773D43"/>
    <w:rsid w:val="0E873F41"/>
    <w:rsid w:val="0EFA2C7C"/>
    <w:rsid w:val="0F3C1D64"/>
    <w:rsid w:val="0F446BB8"/>
    <w:rsid w:val="0FEC4946"/>
    <w:rsid w:val="0FEC77A2"/>
    <w:rsid w:val="10807825"/>
    <w:rsid w:val="1093370C"/>
    <w:rsid w:val="10DC6F9C"/>
    <w:rsid w:val="10FC7069"/>
    <w:rsid w:val="10FE1E26"/>
    <w:rsid w:val="11191B99"/>
    <w:rsid w:val="11284673"/>
    <w:rsid w:val="11486339"/>
    <w:rsid w:val="115D0060"/>
    <w:rsid w:val="1178793D"/>
    <w:rsid w:val="11D96D2F"/>
    <w:rsid w:val="1220104F"/>
    <w:rsid w:val="128064A8"/>
    <w:rsid w:val="12C633EC"/>
    <w:rsid w:val="13484B18"/>
    <w:rsid w:val="13545603"/>
    <w:rsid w:val="13882863"/>
    <w:rsid w:val="13D35327"/>
    <w:rsid w:val="14270D58"/>
    <w:rsid w:val="144C003C"/>
    <w:rsid w:val="145B4749"/>
    <w:rsid w:val="147139DD"/>
    <w:rsid w:val="150C08A1"/>
    <w:rsid w:val="15452B6C"/>
    <w:rsid w:val="15861E85"/>
    <w:rsid w:val="15A57A90"/>
    <w:rsid w:val="15E2796E"/>
    <w:rsid w:val="16A34FB2"/>
    <w:rsid w:val="17261E13"/>
    <w:rsid w:val="174A4389"/>
    <w:rsid w:val="177652EA"/>
    <w:rsid w:val="18263A39"/>
    <w:rsid w:val="18284413"/>
    <w:rsid w:val="18537335"/>
    <w:rsid w:val="199425EB"/>
    <w:rsid w:val="19AE679E"/>
    <w:rsid w:val="1A255D39"/>
    <w:rsid w:val="1A837D2F"/>
    <w:rsid w:val="1B7B258D"/>
    <w:rsid w:val="1B84458B"/>
    <w:rsid w:val="1BB0762D"/>
    <w:rsid w:val="1BF85CDE"/>
    <w:rsid w:val="1C2D4A69"/>
    <w:rsid w:val="1C503D2C"/>
    <w:rsid w:val="1CD4402D"/>
    <w:rsid w:val="1D1E5216"/>
    <w:rsid w:val="1D57493F"/>
    <w:rsid w:val="1D5C6FE6"/>
    <w:rsid w:val="1D67708B"/>
    <w:rsid w:val="1E2406E8"/>
    <w:rsid w:val="1E52424C"/>
    <w:rsid w:val="1EBA7B7A"/>
    <w:rsid w:val="20790B8D"/>
    <w:rsid w:val="20955F13"/>
    <w:rsid w:val="21081BA7"/>
    <w:rsid w:val="218617B3"/>
    <w:rsid w:val="21BB3B30"/>
    <w:rsid w:val="21F54A5D"/>
    <w:rsid w:val="22012740"/>
    <w:rsid w:val="22180E53"/>
    <w:rsid w:val="22237ABD"/>
    <w:rsid w:val="22A163D5"/>
    <w:rsid w:val="22AA599E"/>
    <w:rsid w:val="22AC427D"/>
    <w:rsid w:val="22F45565"/>
    <w:rsid w:val="233D7329"/>
    <w:rsid w:val="23591F63"/>
    <w:rsid w:val="236B2397"/>
    <w:rsid w:val="239E29DF"/>
    <w:rsid w:val="23D22493"/>
    <w:rsid w:val="23E55F98"/>
    <w:rsid w:val="23F14D1A"/>
    <w:rsid w:val="245B560E"/>
    <w:rsid w:val="249547D7"/>
    <w:rsid w:val="24AD60A7"/>
    <w:rsid w:val="24C52E05"/>
    <w:rsid w:val="24E255E4"/>
    <w:rsid w:val="2540656B"/>
    <w:rsid w:val="25846127"/>
    <w:rsid w:val="25D649BC"/>
    <w:rsid w:val="265550AC"/>
    <w:rsid w:val="26637E3F"/>
    <w:rsid w:val="26935ECE"/>
    <w:rsid w:val="269B487A"/>
    <w:rsid w:val="2707671E"/>
    <w:rsid w:val="276C6377"/>
    <w:rsid w:val="27A80535"/>
    <w:rsid w:val="27D31648"/>
    <w:rsid w:val="280D3DB5"/>
    <w:rsid w:val="286A2476"/>
    <w:rsid w:val="28A905C8"/>
    <w:rsid w:val="28A92EBD"/>
    <w:rsid w:val="28C134B5"/>
    <w:rsid w:val="29143C12"/>
    <w:rsid w:val="292F5FEC"/>
    <w:rsid w:val="293955D3"/>
    <w:rsid w:val="293A4213"/>
    <w:rsid w:val="295A0EA6"/>
    <w:rsid w:val="297656A6"/>
    <w:rsid w:val="29C33C02"/>
    <w:rsid w:val="2A011C4C"/>
    <w:rsid w:val="2A3A3EC1"/>
    <w:rsid w:val="2A635B96"/>
    <w:rsid w:val="2A6B7798"/>
    <w:rsid w:val="2ADB74D7"/>
    <w:rsid w:val="2AF17DC1"/>
    <w:rsid w:val="2B351060"/>
    <w:rsid w:val="2B7B4E18"/>
    <w:rsid w:val="2C3C70E9"/>
    <w:rsid w:val="2C6314AC"/>
    <w:rsid w:val="2C8144CD"/>
    <w:rsid w:val="2CF82669"/>
    <w:rsid w:val="2DA830D9"/>
    <w:rsid w:val="2DB43D9E"/>
    <w:rsid w:val="2DC2405E"/>
    <w:rsid w:val="2E221C49"/>
    <w:rsid w:val="2E9E735A"/>
    <w:rsid w:val="2EB43EF7"/>
    <w:rsid w:val="2F257D41"/>
    <w:rsid w:val="2F3565C7"/>
    <w:rsid w:val="2FC36B68"/>
    <w:rsid w:val="3025663B"/>
    <w:rsid w:val="30310A87"/>
    <w:rsid w:val="30560633"/>
    <w:rsid w:val="30BA5B41"/>
    <w:rsid w:val="30C72393"/>
    <w:rsid w:val="30E36CD9"/>
    <w:rsid w:val="31782699"/>
    <w:rsid w:val="31A310B3"/>
    <w:rsid w:val="31BE13FB"/>
    <w:rsid w:val="32726D33"/>
    <w:rsid w:val="33964A07"/>
    <w:rsid w:val="343247FF"/>
    <w:rsid w:val="348C1708"/>
    <w:rsid w:val="34F506F2"/>
    <w:rsid w:val="35574FF3"/>
    <w:rsid w:val="35726166"/>
    <w:rsid w:val="35B66F18"/>
    <w:rsid w:val="35BA606F"/>
    <w:rsid w:val="35F96CAA"/>
    <w:rsid w:val="360C5856"/>
    <w:rsid w:val="362D58B4"/>
    <w:rsid w:val="36861C2F"/>
    <w:rsid w:val="36A05FA1"/>
    <w:rsid w:val="36E05C97"/>
    <w:rsid w:val="37CF5DE8"/>
    <w:rsid w:val="38674CA1"/>
    <w:rsid w:val="38946726"/>
    <w:rsid w:val="38CF010C"/>
    <w:rsid w:val="38EF6639"/>
    <w:rsid w:val="38FA5B29"/>
    <w:rsid w:val="394A040F"/>
    <w:rsid w:val="39882D60"/>
    <w:rsid w:val="3A0C487C"/>
    <w:rsid w:val="3ABC3105"/>
    <w:rsid w:val="3B5D2A45"/>
    <w:rsid w:val="3B911005"/>
    <w:rsid w:val="3BE57209"/>
    <w:rsid w:val="3C440D19"/>
    <w:rsid w:val="3C504D4B"/>
    <w:rsid w:val="3C526738"/>
    <w:rsid w:val="3C903381"/>
    <w:rsid w:val="3C9E1151"/>
    <w:rsid w:val="3D242292"/>
    <w:rsid w:val="3DE9530E"/>
    <w:rsid w:val="3E256747"/>
    <w:rsid w:val="3E660AD6"/>
    <w:rsid w:val="3EA14DEA"/>
    <w:rsid w:val="3EB403E8"/>
    <w:rsid w:val="3EB52881"/>
    <w:rsid w:val="3EBC460F"/>
    <w:rsid w:val="3F266A30"/>
    <w:rsid w:val="3F6F23DD"/>
    <w:rsid w:val="3FE576F8"/>
    <w:rsid w:val="400C55F1"/>
    <w:rsid w:val="40773153"/>
    <w:rsid w:val="407A23BB"/>
    <w:rsid w:val="414E41D7"/>
    <w:rsid w:val="417829C3"/>
    <w:rsid w:val="41801923"/>
    <w:rsid w:val="418035D9"/>
    <w:rsid w:val="41BB1456"/>
    <w:rsid w:val="41E812B4"/>
    <w:rsid w:val="42282E97"/>
    <w:rsid w:val="42CA4E41"/>
    <w:rsid w:val="42CC38B0"/>
    <w:rsid w:val="42D074F7"/>
    <w:rsid w:val="42FC4513"/>
    <w:rsid w:val="43287980"/>
    <w:rsid w:val="43995A8F"/>
    <w:rsid w:val="43A10E97"/>
    <w:rsid w:val="43BF209B"/>
    <w:rsid w:val="440F1DC4"/>
    <w:rsid w:val="444C3D3F"/>
    <w:rsid w:val="453A481E"/>
    <w:rsid w:val="4580257A"/>
    <w:rsid w:val="458A7495"/>
    <w:rsid w:val="45D72591"/>
    <w:rsid w:val="45F57F6B"/>
    <w:rsid w:val="46561E53"/>
    <w:rsid w:val="46570418"/>
    <w:rsid w:val="46774F5A"/>
    <w:rsid w:val="46B90406"/>
    <w:rsid w:val="46C930AA"/>
    <w:rsid w:val="46E701CA"/>
    <w:rsid w:val="472C5F99"/>
    <w:rsid w:val="4745758C"/>
    <w:rsid w:val="478E2F70"/>
    <w:rsid w:val="47972F66"/>
    <w:rsid w:val="47C17EA2"/>
    <w:rsid w:val="48491F8D"/>
    <w:rsid w:val="48850B8B"/>
    <w:rsid w:val="48F006B7"/>
    <w:rsid w:val="49423413"/>
    <w:rsid w:val="49424B1C"/>
    <w:rsid w:val="4A43488C"/>
    <w:rsid w:val="4A551A01"/>
    <w:rsid w:val="4A7B6415"/>
    <w:rsid w:val="4AFD070E"/>
    <w:rsid w:val="4B493B54"/>
    <w:rsid w:val="4C0F4361"/>
    <w:rsid w:val="4C612065"/>
    <w:rsid w:val="4CC06AA5"/>
    <w:rsid w:val="4CC205DC"/>
    <w:rsid w:val="4CE01DB7"/>
    <w:rsid w:val="4CE16A70"/>
    <w:rsid w:val="4D0737A5"/>
    <w:rsid w:val="4D487502"/>
    <w:rsid w:val="4E9845E6"/>
    <w:rsid w:val="4EB410AB"/>
    <w:rsid w:val="4EF40F32"/>
    <w:rsid w:val="4F0E76AD"/>
    <w:rsid w:val="4F7B4A3A"/>
    <w:rsid w:val="4FAD422B"/>
    <w:rsid w:val="4FD635DB"/>
    <w:rsid w:val="50946380"/>
    <w:rsid w:val="50AD135C"/>
    <w:rsid w:val="50EA1CDA"/>
    <w:rsid w:val="513A16A7"/>
    <w:rsid w:val="515537FE"/>
    <w:rsid w:val="51743E40"/>
    <w:rsid w:val="520244B9"/>
    <w:rsid w:val="52BB077C"/>
    <w:rsid w:val="52BD083D"/>
    <w:rsid w:val="52CD303A"/>
    <w:rsid w:val="52F732A5"/>
    <w:rsid w:val="530B3E0D"/>
    <w:rsid w:val="534F35D0"/>
    <w:rsid w:val="538C3E49"/>
    <w:rsid w:val="53BD42D5"/>
    <w:rsid w:val="544F369E"/>
    <w:rsid w:val="54754936"/>
    <w:rsid w:val="54A01E6D"/>
    <w:rsid w:val="54F00587"/>
    <w:rsid w:val="551C6A7C"/>
    <w:rsid w:val="552503C0"/>
    <w:rsid w:val="554E2044"/>
    <w:rsid w:val="554F297C"/>
    <w:rsid w:val="5563490B"/>
    <w:rsid w:val="558110F3"/>
    <w:rsid w:val="55D54B44"/>
    <w:rsid w:val="56123E84"/>
    <w:rsid w:val="56B2789F"/>
    <w:rsid w:val="56E5086E"/>
    <w:rsid w:val="570F6398"/>
    <w:rsid w:val="57297D57"/>
    <w:rsid w:val="576D7AB2"/>
    <w:rsid w:val="57F072CA"/>
    <w:rsid w:val="581B64FA"/>
    <w:rsid w:val="58831853"/>
    <w:rsid w:val="58D734BB"/>
    <w:rsid w:val="590A2D30"/>
    <w:rsid w:val="59837DDA"/>
    <w:rsid w:val="598840E7"/>
    <w:rsid w:val="59933E41"/>
    <w:rsid w:val="599806C3"/>
    <w:rsid w:val="59C86E83"/>
    <w:rsid w:val="5A264CB6"/>
    <w:rsid w:val="5A7F66C0"/>
    <w:rsid w:val="5AA56731"/>
    <w:rsid w:val="5B566DD5"/>
    <w:rsid w:val="5B5E5B95"/>
    <w:rsid w:val="5B6D261C"/>
    <w:rsid w:val="5BA92E00"/>
    <w:rsid w:val="5BB11B25"/>
    <w:rsid w:val="5BD056AC"/>
    <w:rsid w:val="5BE43EE2"/>
    <w:rsid w:val="5BEA2AB8"/>
    <w:rsid w:val="5C193B9E"/>
    <w:rsid w:val="5C3761DC"/>
    <w:rsid w:val="5C3B260D"/>
    <w:rsid w:val="5D3A06F2"/>
    <w:rsid w:val="5D75156A"/>
    <w:rsid w:val="5DBA6A41"/>
    <w:rsid w:val="5EE17D6C"/>
    <w:rsid w:val="5F03245D"/>
    <w:rsid w:val="5F085F6D"/>
    <w:rsid w:val="5F336DA5"/>
    <w:rsid w:val="5F382F8A"/>
    <w:rsid w:val="5F47341F"/>
    <w:rsid w:val="6008644D"/>
    <w:rsid w:val="60C24E7C"/>
    <w:rsid w:val="60CD5BAF"/>
    <w:rsid w:val="60F57DB5"/>
    <w:rsid w:val="610E3361"/>
    <w:rsid w:val="6133439E"/>
    <w:rsid w:val="617500C1"/>
    <w:rsid w:val="61BE26FF"/>
    <w:rsid w:val="61FE2979"/>
    <w:rsid w:val="6243600E"/>
    <w:rsid w:val="62B44C73"/>
    <w:rsid w:val="62BF5F83"/>
    <w:rsid w:val="63175BC3"/>
    <w:rsid w:val="632378C8"/>
    <w:rsid w:val="6366472B"/>
    <w:rsid w:val="636E339D"/>
    <w:rsid w:val="637C3F6C"/>
    <w:rsid w:val="63896AAB"/>
    <w:rsid w:val="63F7207D"/>
    <w:rsid w:val="6471711F"/>
    <w:rsid w:val="647A2C46"/>
    <w:rsid w:val="64866EAE"/>
    <w:rsid w:val="652546CA"/>
    <w:rsid w:val="655D66DC"/>
    <w:rsid w:val="65793194"/>
    <w:rsid w:val="659A0BDD"/>
    <w:rsid w:val="6649052C"/>
    <w:rsid w:val="665E7B8A"/>
    <w:rsid w:val="66AD5CCF"/>
    <w:rsid w:val="6736736E"/>
    <w:rsid w:val="67EF582E"/>
    <w:rsid w:val="67F977CC"/>
    <w:rsid w:val="68246E0D"/>
    <w:rsid w:val="687D5258"/>
    <w:rsid w:val="688144D0"/>
    <w:rsid w:val="68E15D72"/>
    <w:rsid w:val="697A2F27"/>
    <w:rsid w:val="697F13C6"/>
    <w:rsid w:val="69DF2FA3"/>
    <w:rsid w:val="6A03260D"/>
    <w:rsid w:val="6A793230"/>
    <w:rsid w:val="6AAE248D"/>
    <w:rsid w:val="6AD922B1"/>
    <w:rsid w:val="6B344F15"/>
    <w:rsid w:val="6B39651C"/>
    <w:rsid w:val="6B496264"/>
    <w:rsid w:val="6B59252A"/>
    <w:rsid w:val="6B9B70E9"/>
    <w:rsid w:val="6BEB0C6B"/>
    <w:rsid w:val="6C410583"/>
    <w:rsid w:val="6C5517F8"/>
    <w:rsid w:val="6CDA5CC1"/>
    <w:rsid w:val="6D3946F3"/>
    <w:rsid w:val="6D517C23"/>
    <w:rsid w:val="6E66064D"/>
    <w:rsid w:val="6E973995"/>
    <w:rsid w:val="6EF073AE"/>
    <w:rsid w:val="6F5C5F71"/>
    <w:rsid w:val="6FD13025"/>
    <w:rsid w:val="70646E95"/>
    <w:rsid w:val="709F213C"/>
    <w:rsid w:val="711018A1"/>
    <w:rsid w:val="712C203B"/>
    <w:rsid w:val="713C1464"/>
    <w:rsid w:val="71593975"/>
    <w:rsid w:val="715C7359"/>
    <w:rsid w:val="7165529B"/>
    <w:rsid w:val="717A1220"/>
    <w:rsid w:val="71E10BA9"/>
    <w:rsid w:val="725C175D"/>
    <w:rsid w:val="727C16FF"/>
    <w:rsid w:val="72BB440D"/>
    <w:rsid w:val="72C161C4"/>
    <w:rsid w:val="72F17470"/>
    <w:rsid w:val="738E3EC2"/>
    <w:rsid w:val="73BD4784"/>
    <w:rsid w:val="749A13DF"/>
    <w:rsid w:val="74D96F99"/>
    <w:rsid w:val="755B0C90"/>
    <w:rsid w:val="75B31D86"/>
    <w:rsid w:val="761F1329"/>
    <w:rsid w:val="762B5068"/>
    <w:rsid w:val="764C0FDD"/>
    <w:rsid w:val="768B1820"/>
    <w:rsid w:val="76986104"/>
    <w:rsid w:val="77096523"/>
    <w:rsid w:val="773639AE"/>
    <w:rsid w:val="77810AA3"/>
    <w:rsid w:val="77CB5783"/>
    <w:rsid w:val="77E7719B"/>
    <w:rsid w:val="78123771"/>
    <w:rsid w:val="784F5A1A"/>
    <w:rsid w:val="78795B26"/>
    <w:rsid w:val="796214DF"/>
    <w:rsid w:val="79666F56"/>
    <w:rsid w:val="79717A20"/>
    <w:rsid w:val="79A448B7"/>
    <w:rsid w:val="79F0261A"/>
    <w:rsid w:val="7B047F98"/>
    <w:rsid w:val="7B0D51FF"/>
    <w:rsid w:val="7B3A4A90"/>
    <w:rsid w:val="7B45491C"/>
    <w:rsid w:val="7BA7005A"/>
    <w:rsid w:val="7BE8632B"/>
    <w:rsid w:val="7C0C6300"/>
    <w:rsid w:val="7C3F7DA6"/>
    <w:rsid w:val="7C592391"/>
    <w:rsid w:val="7C621C44"/>
    <w:rsid w:val="7C8479B1"/>
    <w:rsid w:val="7D2D4FAC"/>
    <w:rsid w:val="7DF43AFE"/>
    <w:rsid w:val="7DF753B5"/>
    <w:rsid w:val="7E355215"/>
    <w:rsid w:val="7E9A65DB"/>
    <w:rsid w:val="7EE31489"/>
    <w:rsid w:val="7EEB3EAF"/>
    <w:rsid w:val="7EFF0116"/>
    <w:rsid w:val="7F333E41"/>
    <w:rsid w:val="7FFB7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2"/>
    <w:basedOn w:val="1"/>
    <w:next w:val="7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line="420" w:lineRule="exact"/>
    </w:pPr>
    <w:rPr>
      <w:sz w:val="24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7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8">
    <w:name w:val="Body Text Indent"/>
    <w:basedOn w:val="1"/>
    <w:next w:val="9"/>
    <w:link w:val="23"/>
    <w:qFormat/>
    <w:uiPriority w:val="0"/>
    <w:pPr>
      <w:ind w:left="360"/>
    </w:pPr>
    <w:rPr>
      <w:rFonts w:ascii="宋体"/>
      <w:sz w:val="20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First Indent 2"/>
    <w:basedOn w:val="8"/>
    <w:qFormat/>
    <w:uiPriority w:val="0"/>
    <w:pPr>
      <w:ind w:left="420" w:firstLine="420" w:firstLineChars="200"/>
    </w:pPr>
  </w:style>
  <w:style w:type="character" w:customStyle="1" w:styleId="17">
    <w:name w:val="页眉 字符"/>
    <w:basedOn w:val="16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6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字符"/>
    <w:basedOn w:val="16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21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2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23">
    <w:name w:val="正文文本缩进 字符"/>
    <w:basedOn w:val="16"/>
    <w:link w:val="8"/>
    <w:qFormat/>
    <w:uiPriority w:val="0"/>
    <w:rPr>
      <w:rFonts w:ascii="宋体" w:hAnsi="Times New Roman" w:eastAsia="宋体" w:cs="Times New Roman"/>
      <w:kern w:val="2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721</Words>
  <Characters>4111</Characters>
  <Lines>34</Lines>
  <Paragraphs>9</Paragraphs>
  <TotalTime>1</TotalTime>
  <ScaleCrop>false</ScaleCrop>
  <LinksUpToDate>false</LinksUpToDate>
  <CharactersWithSpaces>4823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2020-10-03T03:40:00Z</dcterms:created>
  <dc:creator>微软用户</dc:creator>
  <cp:lastModifiedBy>强子</cp:lastModifiedBy>
  <dcterms:modified xsi:type="dcterms:W3CDTF">2022-03-19T09:24:46Z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AC546F5A4D844393982545E68BB84291</vt:lpwstr>
  </property>
</Properties>
</file>