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11566-2024-Q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684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天津蓝鳍海洋工程有限公司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255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2024-N1QMS-1319559</w:t>
            </w:r>
          </w:p>
        </w:tc>
        <w:tc>
          <w:tcPr>
            <w:tcW w:w="3145" w:type="dxa"/>
            <w:vAlign w:val="center"/>
          </w:tcPr>
          <w:p w:rsidR="00142F5C" w:rsidP="00772D33">
            <w:pPr>
              <w:spacing w:line="360" w:lineRule="exact"/>
              <w:jc w:val="center"/>
              <w:rPr>
                <w:szCs w:val="21"/>
              </w:rP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Q:水下机器人和水域特种机器人的研发和销售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天津西青学府工业区才智道35号海澜德大厦3号楼1105-2室</w:t>
      </w:r>
    </w:p>
    <w:p w:rsidR="001F0A49">
      <w:pPr>
        <w:spacing w:line="360" w:lineRule="auto"/>
        <w:ind w:firstLine="420" w:firstLineChars="200"/>
      </w:pPr>
      <w:r>
        <w:rPr>
          <w:rFonts w:hint="eastAsia"/>
        </w:rPr>
        <w:t>办公地址：</w:t>
      </w:r>
      <w:r>
        <w:rPr>
          <w:rFonts w:hint="eastAsia"/>
        </w:rPr>
        <w:t>天津市津南区双港科技园区丽港园3号楼</w:t>
      </w:r>
    </w:p>
    <w:p w:rsidR="001F0A49">
      <w:pPr>
        <w:spacing w:line="360" w:lineRule="auto"/>
        <w:ind w:firstLine="420" w:firstLineChars="200"/>
      </w:pPr>
      <w:r>
        <w:rPr>
          <w:rFonts w:hint="eastAsia"/>
        </w:rPr>
        <w:t>经营地址：</w:t>
      </w:r>
      <w:bookmarkStart w:id="12" w:name="生产地址"/>
      <w:bookmarkEnd w:id="12"/>
      <w:r>
        <w:rPr>
          <w:rFonts w:hint="eastAsia"/>
        </w:rPr>
        <w:t>天津市津南区双港科技园区丽港园3号楼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天津蓝鳍海洋工程有限公司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782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