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0533-2019-QEO-2022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四川鸿源环境检测技术咨询有限公司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w:t>
      </w:r>
      <w:bookmarkStart w:id="34" w:name="_GoBack"/>
      <w:bookmarkEnd w:id="34"/>
      <w:r>
        <w:rPr>
          <w:sz w:val="28"/>
          <w:szCs w:val="28"/>
        </w:rPr>
        <w:t>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四川鸿源环境检测技术咨询有限公司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成都市高新区科园三路4号1栋3层3、4号</w:t>
            </w:r>
            <w:bookmarkEnd w:id="6"/>
          </w:p>
        </w:tc>
        <w:tc>
          <w:tcPr>
            <w:tcW w:w="1242" w:type="dxa"/>
            <w:vMerge w:val="restart"/>
            <w:vAlign w:val="center"/>
          </w:tcPr>
          <w:p>
            <w:r>
              <w:rPr>
                <w:rFonts w:hint="eastAsia"/>
              </w:rPr>
              <w:t>邮编</w:t>
            </w:r>
          </w:p>
        </w:tc>
        <w:tc>
          <w:tcPr>
            <w:tcW w:w="1771" w:type="dxa"/>
          </w:tcPr>
          <w:p>
            <w:bookmarkStart w:id="7" w:name="注册邮编"/>
            <w:r>
              <w:t>610500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四川省成都市高新区高朋大道17号吉泰安中心1栋1201</w:t>
            </w:r>
            <w:bookmarkEnd w:id="8"/>
          </w:p>
        </w:tc>
        <w:tc>
          <w:tcPr>
            <w:tcW w:w="1242" w:type="dxa"/>
            <w:vMerge w:val="continue"/>
            <w:vAlign w:val="center"/>
          </w:tcPr>
          <w:p/>
        </w:tc>
        <w:tc>
          <w:tcPr>
            <w:tcW w:w="1771" w:type="dxa"/>
          </w:tcPr>
          <w:p>
            <w:bookmarkStart w:id="9" w:name="办公邮编"/>
            <w:r>
              <w:t>610500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解小丽</w:t>
            </w:r>
            <w:bookmarkEnd w:id="10"/>
          </w:p>
        </w:tc>
        <w:tc>
          <w:tcPr>
            <w:tcW w:w="1313" w:type="dxa"/>
            <w:vAlign w:val="center"/>
          </w:tcPr>
          <w:p>
            <w:r>
              <w:rPr>
                <w:rFonts w:hint="eastAsia"/>
              </w:rPr>
              <w:t>电话.</w:t>
            </w:r>
          </w:p>
        </w:tc>
        <w:tc>
          <w:tcPr>
            <w:tcW w:w="2180" w:type="dxa"/>
            <w:vAlign w:val="center"/>
          </w:tcPr>
          <w:p>
            <w:bookmarkStart w:id="11" w:name="联系人电话"/>
            <w:r>
              <w:t>13730638797</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庞敏</w:t>
            </w:r>
            <w:bookmarkEnd w:id="13"/>
          </w:p>
        </w:tc>
        <w:tc>
          <w:tcPr>
            <w:tcW w:w="1313" w:type="dxa"/>
            <w:vAlign w:val="center"/>
          </w:tcPr>
          <w:p>
            <w:r>
              <w:rPr>
                <w:rFonts w:hint="eastAsia"/>
              </w:rPr>
              <w:t>管理者代表</w:t>
            </w:r>
          </w:p>
        </w:tc>
        <w:tc>
          <w:tcPr>
            <w:tcW w:w="2180" w:type="dxa"/>
          </w:tcPr>
          <w:p>
            <w:bookmarkStart w:id="14" w:name="管理者代表"/>
            <w:r>
              <w:t>苏萍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spacing w:line="400" w:lineRule="atLeast"/>
              <w:jc w:val="left"/>
              <w:rPr>
                <w:rFonts w:ascii="宋体" w:hAnsi="宋体"/>
                <w:sz w:val="21"/>
                <w:szCs w:val="21"/>
              </w:rPr>
            </w:pPr>
            <w:r>
              <w:rPr>
                <w:rFonts w:hint="eastAsia" w:ascii="宋体" w:hAnsi="宋体"/>
                <w:sz w:val="21"/>
                <w:szCs w:val="21"/>
              </w:rPr>
              <w:t>检测服务流程：接受委托</w:t>
            </w:r>
            <w:r>
              <w:rPr>
                <w:rFonts w:ascii="宋体" w:hAnsi="宋体"/>
                <w:sz w:val="21"/>
                <w:szCs w:val="21"/>
              </w:rPr>
              <w:t>—</w:t>
            </w:r>
            <w:r>
              <w:rPr>
                <w:rFonts w:hint="eastAsia" w:ascii="宋体" w:hAnsi="宋体"/>
                <w:sz w:val="21"/>
                <w:szCs w:val="21"/>
              </w:rPr>
              <w:t>前期技术准备---开展现场监测---现场采集抽样——进行实验分析--编制监测报告</w:t>
            </w:r>
            <w:r>
              <w:rPr>
                <w:rFonts w:ascii="宋体" w:hAnsi="宋体"/>
                <w:sz w:val="21"/>
                <w:szCs w:val="21"/>
              </w:rPr>
              <w:t>—</w:t>
            </w:r>
            <w:r>
              <w:rPr>
                <w:rFonts w:hint="eastAsia" w:ascii="宋体" w:hAnsi="宋体"/>
                <w:sz w:val="21"/>
                <w:szCs w:val="21"/>
              </w:rPr>
              <w:t>报告审核——交付报告</w:t>
            </w:r>
          </w:p>
          <w:p>
            <w:r>
              <w:rPr>
                <w:rFonts w:hint="eastAsia" w:ascii="宋体" w:hAnsi="宋体"/>
                <w:sz w:val="21"/>
                <w:szCs w:val="21"/>
              </w:rPr>
              <w:t>评价验收流程：接受委托</w:t>
            </w:r>
            <w:r>
              <w:rPr>
                <w:rFonts w:ascii="宋体" w:hAnsi="宋体"/>
                <w:sz w:val="21"/>
                <w:szCs w:val="21"/>
              </w:rPr>
              <w:t>—</w:t>
            </w:r>
            <w:r>
              <w:rPr>
                <w:rFonts w:hint="eastAsia" w:ascii="宋体" w:hAnsi="宋体"/>
                <w:sz w:val="21"/>
                <w:szCs w:val="21"/>
              </w:rPr>
              <w:t>现场调查---收集资料---编制评价报告——报告审核——交付报告</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2022年04月26日 上午至2022年04月26日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四川省成都市高新区高朋大道17号吉泰安中心1栋1201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Q：资质范围内的环境监测服务、环境验收服务、职业病危害因素检测与评价、放射性卫生防护检测与评价、公共卫生检测</w:t>
            </w:r>
          </w:p>
          <w:p>
            <w:r>
              <w:t>E：资质范围内的环境监测服务、环境验收服务、职业病危害因素检测与评价、放射性卫生防护检测与评价、公共卫生检测所涉及的相关环境管理活动</w:t>
            </w:r>
          </w:p>
          <w:p>
            <w:r>
              <w:t>O：资质范围内的环境监测服务、环境验收服务、职业病危害因素检测与评价、放射性卫生防护检测与评价、公共卫生检测所涉及的相关职业健康安全管理活动。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Q：34.02.00</w:t>
            </w:r>
          </w:p>
          <w:p>
            <w:r>
              <w:t>E：34.02.00</w:t>
            </w:r>
          </w:p>
          <w:p>
            <w:r>
              <w:t>O：34.02.00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lang w:eastAsia="zh-CN"/>
              </w:rPr>
              <w:t>☑</w:t>
            </w:r>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highlight w:val="none"/>
              </w:rPr>
            </w:pPr>
            <w:r>
              <w:rPr>
                <w:rFonts w:hint="eastAsia"/>
                <w:highlight w:val="none"/>
              </w:rPr>
              <w:t>体系文件实施时间</w:t>
            </w:r>
          </w:p>
        </w:tc>
        <w:tc>
          <w:tcPr>
            <w:tcW w:w="2733" w:type="dxa"/>
          </w:tcPr>
          <w:p>
            <w:pPr>
              <w:rPr>
                <w:highlight w:val="none"/>
              </w:rPr>
            </w:pPr>
            <w:r>
              <w:rPr>
                <w:rFonts w:hint="eastAsia" w:ascii="宋体" w:hAnsi="宋体" w:cs="宋体"/>
                <w:szCs w:val="21"/>
                <w:highlight w:val="none"/>
              </w:rPr>
              <w:t>2019年5月21日</w:t>
            </w:r>
          </w:p>
        </w:tc>
        <w:tc>
          <w:tcPr>
            <w:tcW w:w="1883" w:type="dxa"/>
            <w:vAlign w:val="center"/>
          </w:tcPr>
          <w:p>
            <w:pPr>
              <w:rPr>
                <w:highlight w:val="none"/>
              </w:rPr>
            </w:pPr>
            <w:r>
              <w:rPr>
                <w:rFonts w:hint="eastAsia"/>
                <w:highlight w:val="none"/>
              </w:rPr>
              <w:t>管理体系运行已超过3个月</w:t>
            </w:r>
          </w:p>
        </w:tc>
        <w:tc>
          <w:tcPr>
            <w:tcW w:w="3215" w:type="dxa"/>
            <w:vAlign w:val="center"/>
          </w:tcPr>
          <w:p>
            <w:pPr>
              <w:rPr>
                <w:highlight w:val="none"/>
              </w:rPr>
            </w:pPr>
            <w:r>
              <w:rPr>
                <w:rFonts w:hint="eastAsia"/>
                <w:highlight w:val="none"/>
                <w:lang w:eastAsia="zh-CN"/>
              </w:rPr>
              <w:t>☑</w:t>
            </w:r>
            <w:r>
              <w:rPr>
                <w:rFonts w:hint="eastAsia"/>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5</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sz w:val="20"/>
              </w:rPr>
              <w:t>成都市高新区科园三路4号1栋3层3、4号</w:t>
            </w:r>
          </w:p>
        </w:tc>
        <w:tc>
          <w:tcPr>
            <w:tcW w:w="2267" w:type="dxa"/>
          </w:tcPr>
          <w:p>
            <w:pPr>
              <w:rPr>
                <w:lang w:val="de-DE" w:eastAsia="ja-JP"/>
              </w:rPr>
            </w:pPr>
            <w:r>
              <w:rPr>
                <w:rFonts w:asciiTheme="minorEastAsia" w:hAnsiTheme="minorEastAsia" w:eastAsiaTheme="minorEastAsia"/>
                <w:sz w:val="20"/>
              </w:rPr>
              <w:t>四川省成都市高新区高朋大道17号吉泰安中心1栋1201</w:t>
            </w:r>
          </w:p>
        </w:tc>
        <w:tc>
          <w:tcPr>
            <w:tcW w:w="571" w:type="dxa"/>
            <w:vAlign w:val="center"/>
          </w:tcPr>
          <w:p>
            <w:pPr>
              <w:rPr>
                <w:rFonts w:hint="default" w:eastAsia="宋体"/>
                <w:lang w:val="en-US" w:eastAsia="zh-CN"/>
              </w:rPr>
            </w:pPr>
            <w:r>
              <w:rPr>
                <w:rFonts w:hint="eastAsia"/>
                <w:lang w:val="en-US" w:eastAsia="zh-CN"/>
              </w:rPr>
              <w:t>109</w:t>
            </w:r>
          </w:p>
        </w:tc>
        <w:tc>
          <w:tcPr>
            <w:tcW w:w="2803" w:type="dxa"/>
            <w:vAlign w:val="center"/>
          </w:tcPr>
          <w:p>
            <w:pPr>
              <w:rPr>
                <w:lang w:eastAsia="ja-JP"/>
              </w:rPr>
            </w:pPr>
            <w:r>
              <w:rPr>
                <w:sz w:val="20"/>
              </w:rPr>
              <w:t>Q：资质范围内的环境监测服务、环境验收服务、职业病危害因素检测与评价、放射性卫生防护检测与评价、公共卫生检测</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r>
              <w:rPr>
                <w:rFonts w:asciiTheme="minorEastAsia" w:hAnsiTheme="minorEastAsia" w:eastAsiaTheme="minorEastAsia"/>
                <w:sz w:val="20"/>
              </w:rPr>
              <w:t>成都市高新区科园三路4号1栋3层3、4号</w:t>
            </w:r>
          </w:p>
        </w:tc>
        <w:tc>
          <w:tcPr>
            <w:tcW w:w="2267" w:type="dxa"/>
            <w:vAlign w:val="center"/>
          </w:tcPr>
          <w:p>
            <w:pPr>
              <w:rPr>
                <w:lang w:eastAsia="ja-JP"/>
              </w:rPr>
            </w:pPr>
            <w:r>
              <w:rPr>
                <w:rFonts w:asciiTheme="minorEastAsia" w:hAnsiTheme="minorEastAsia" w:eastAsiaTheme="minorEastAsia"/>
                <w:sz w:val="20"/>
              </w:rPr>
              <w:t>四川省成都市高新区高朋大道17号吉泰安中心1栋1201</w:t>
            </w:r>
          </w:p>
        </w:tc>
        <w:tc>
          <w:tcPr>
            <w:tcW w:w="571" w:type="dxa"/>
            <w:vAlign w:val="center"/>
          </w:tcPr>
          <w:p>
            <w:pPr>
              <w:rPr>
                <w:lang w:eastAsia="ja-JP"/>
              </w:rPr>
            </w:pPr>
            <w:r>
              <w:rPr>
                <w:rFonts w:hint="eastAsia"/>
                <w:lang w:val="en-US" w:eastAsia="zh-CN"/>
              </w:rPr>
              <w:t>109</w:t>
            </w:r>
          </w:p>
        </w:tc>
        <w:tc>
          <w:tcPr>
            <w:tcW w:w="2803" w:type="dxa"/>
            <w:vAlign w:val="center"/>
          </w:tcPr>
          <w:p>
            <w:pPr>
              <w:rPr>
                <w:lang w:eastAsia="ja-JP"/>
              </w:rPr>
            </w:pPr>
            <w:r>
              <w:rPr>
                <w:sz w:val="20"/>
              </w:rPr>
              <w:t>E：资质范围内的环境监测服务、环境验收服务、职业病危害因素检测与评价、放射性卫生防护检测与评价、公共卫生检测所涉及的相关环境管理活动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r>
              <w:rPr>
                <w:rFonts w:asciiTheme="minorEastAsia" w:hAnsiTheme="minorEastAsia" w:eastAsiaTheme="minorEastAsia"/>
                <w:sz w:val="20"/>
              </w:rPr>
              <w:t>成都市高新区科园三路4号1栋3层3、4号</w:t>
            </w:r>
          </w:p>
        </w:tc>
        <w:tc>
          <w:tcPr>
            <w:tcW w:w="2267" w:type="dxa"/>
            <w:vAlign w:val="center"/>
          </w:tcPr>
          <w:p>
            <w:pPr>
              <w:rPr>
                <w:lang w:eastAsia="ja-JP"/>
              </w:rPr>
            </w:pPr>
            <w:r>
              <w:rPr>
                <w:rFonts w:asciiTheme="minorEastAsia" w:hAnsiTheme="minorEastAsia" w:eastAsiaTheme="minorEastAsia"/>
                <w:sz w:val="20"/>
              </w:rPr>
              <w:t>四川省成都市高新区高朋大道17号吉泰安中心1栋1201</w:t>
            </w:r>
          </w:p>
        </w:tc>
        <w:tc>
          <w:tcPr>
            <w:tcW w:w="571" w:type="dxa"/>
            <w:vAlign w:val="center"/>
          </w:tcPr>
          <w:p>
            <w:pPr>
              <w:rPr>
                <w:lang w:eastAsia="ja-JP"/>
              </w:rPr>
            </w:pPr>
            <w:r>
              <w:rPr>
                <w:rFonts w:hint="eastAsia"/>
                <w:lang w:val="en-US" w:eastAsia="zh-CN"/>
              </w:rPr>
              <w:t>109</w:t>
            </w:r>
          </w:p>
        </w:tc>
        <w:tc>
          <w:tcPr>
            <w:tcW w:w="2803" w:type="dxa"/>
            <w:vAlign w:val="center"/>
          </w:tcPr>
          <w:p>
            <w:pPr>
              <w:rPr>
                <w:lang w:eastAsia="ja-JP"/>
              </w:rPr>
            </w:pPr>
            <w:r>
              <w:rPr>
                <w:sz w:val="20"/>
              </w:rPr>
              <w:t>O：资质范围内的环境监测服务、环境验收服务、职业病危害因素检测与评价、放射性卫生防护检测与评价、公共卫生检测所涉及的相关职业健康安全管理活动。</w:t>
            </w:r>
          </w:p>
        </w:tc>
        <w:tc>
          <w:tcPr>
            <w:tcW w:w="669" w:type="dxa"/>
            <w:vAlign w:val="center"/>
          </w:tcPr>
          <w:p>
            <w:pPr>
              <w:rPr>
                <w:lang w:eastAsia="ja-JP"/>
              </w:rPr>
            </w:pPr>
            <w:r>
              <w:rPr>
                <w:rFonts w:hint="eastAsia" w:ascii="宋体" w:hAnsi="宋体"/>
                <w:b/>
                <w:sz w:val="21"/>
                <w:szCs w:val="21"/>
              </w:rPr>
              <w:t>GB/T45001-2020</w:t>
            </w:r>
          </w:p>
        </w:tc>
        <w:tc>
          <w:tcPr>
            <w:tcW w:w="668"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组长</w:t>
            </w:r>
          </w:p>
        </w:tc>
        <w:tc>
          <w:tcPr>
            <w:tcW w:w="711" w:type="dxa"/>
            <w:vAlign w:val="center"/>
          </w:tcPr>
          <w:p>
            <w:r>
              <w:t>男</w:t>
            </w:r>
          </w:p>
        </w:tc>
        <w:tc>
          <w:tcPr>
            <w:tcW w:w="3870" w:type="dxa"/>
            <w:vAlign w:val="center"/>
          </w:tcPr>
          <w:p>
            <w:r>
              <w:t>2019-N1QMS-3093566</w:t>
            </w:r>
          </w:p>
          <w:p>
            <w:r>
              <w:t>2021-N1EMS-3093566</w:t>
            </w:r>
          </w:p>
          <w:p>
            <w:r>
              <w:t>2019-N1OHSMS-2093566</w:t>
            </w:r>
          </w:p>
        </w:tc>
        <w:tc>
          <w:tcPr>
            <w:tcW w:w="2179" w:type="dxa"/>
            <w:vAlign w:val="center"/>
          </w:tcPr>
          <w:p>
            <w:r>
              <w:t>Q:34.02.00</w:t>
            </w:r>
          </w:p>
          <w:p>
            <w:r>
              <w:t>E:34.02.00</w:t>
            </w:r>
          </w:p>
          <w:p>
            <w:r>
              <w:t>O:34.02.00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宋明珠</w:t>
            </w:r>
          </w:p>
        </w:tc>
        <w:tc>
          <w:tcPr>
            <w:tcW w:w="1089" w:type="dxa"/>
            <w:vAlign w:val="center"/>
          </w:tcPr>
          <w:p>
            <w:r>
              <w:t>组员</w:t>
            </w:r>
          </w:p>
        </w:tc>
        <w:tc>
          <w:tcPr>
            <w:tcW w:w="711" w:type="dxa"/>
            <w:vAlign w:val="center"/>
          </w:tcPr>
          <w:p>
            <w:r>
              <w:t>男</w:t>
            </w:r>
          </w:p>
        </w:tc>
        <w:tc>
          <w:tcPr>
            <w:tcW w:w="3870" w:type="dxa"/>
            <w:vAlign w:val="center"/>
          </w:tcPr>
          <w:p>
            <w:r>
              <w:t>2020-N1QMS-1247783</w:t>
            </w:r>
          </w:p>
          <w:p>
            <w:r>
              <w:t>2019-N1EMS-1247783</w:t>
            </w:r>
          </w:p>
          <w:p>
            <w:r>
              <w:t>2021-N1OHSMS-1247783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陈伟</w:t>
            </w:r>
          </w:p>
        </w:tc>
        <w:tc>
          <w:tcPr>
            <w:tcW w:w="1089" w:type="dxa"/>
            <w:vAlign w:val="center"/>
          </w:tcPr>
          <w:p>
            <w:r>
              <w:t>组员</w:t>
            </w:r>
          </w:p>
        </w:tc>
        <w:tc>
          <w:tcPr>
            <w:tcW w:w="711" w:type="dxa"/>
            <w:vAlign w:val="center"/>
          </w:tcPr>
          <w:p>
            <w:r>
              <w:t>男</w:t>
            </w:r>
          </w:p>
        </w:tc>
        <w:tc>
          <w:tcPr>
            <w:tcW w:w="3870" w:type="dxa"/>
            <w:vAlign w:val="center"/>
          </w:tcPr>
          <w:p>
            <w:r>
              <w:t>2020-N1QMS-1265256</w:t>
            </w:r>
          </w:p>
          <w:p>
            <w:r>
              <w:t>2021-N1EMS-1265256</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jc w:val="cente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jc w:val="cente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jc w:val="center"/>
            </w:pPr>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方正仿宋简体"/>
                <w:lang w:val="en-US" w:eastAsia="zh-CN"/>
              </w:rPr>
            </w:pPr>
            <w:r>
              <w:rPr>
                <w:rFonts w:hint="eastAsia" w:ascii="Times New Roman" w:hAnsi="Times New Roman" w:eastAsia="宋体" w:cs="Times New Roman"/>
                <w:lang w:val="en-US" w:eastAsia="zh-CN"/>
              </w:rPr>
              <w:t>对上次不符合</w:t>
            </w:r>
            <w:r>
              <w:rPr>
                <w:rFonts w:hint="default" w:ascii="Times New Roman" w:hAnsi="Times New Roman" w:eastAsia="宋体" w:cs="Times New Roman"/>
                <w:lang w:val="en-US" w:eastAsia="zh-CN"/>
              </w:rPr>
              <w:t>“</w:t>
            </w:r>
            <w:r>
              <w:rPr>
                <w:rFonts w:hint="eastAsia" w:ascii="Times New Roman" w:hAnsi="Times New Roman" w:eastAsia="宋体" w:cs="Times New Roman"/>
              </w:rPr>
              <w:t>查供方年度绩效评价，</w:t>
            </w:r>
            <w:r>
              <w:rPr>
                <w:rFonts w:hint="eastAsia" w:ascii="Times New Roman" w:hAnsi="Times New Roman" w:eastAsia="宋体" w:cs="Times New Roman"/>
                <w:lang w:val="en-US" w:eastAsia="zh-CN"/>
              </w:rPr>
              <w:t>未</w:t>
            </w:r>
            <w:r>
              <w:rPr>
                <w:rFonts w:hint="eastAsia" w:ascii="Times New Roman" w:hAnsi="Times New Roman" w:eastAsia="宋体" w:cs="Times New Roman"/>
              </w:rPr>
              <w:t>能提供四川西陇科学有限公司的评价资料</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进行验证，不符合措施落实有效，不符合已经关闭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1"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384175</wp:posOffset>
                  </wp:positionH>
                  <wp:positionV relativeFrom="paragraph">
                    <wp:posOffset>104140</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6" cstate="print"/>
                          <a:srcRect/>
                          <a:stretch>
                            <a:fillRect/>
                          </a:stretch>
                        </pic:blipFill>
                        <pic:spPr>
                          <a:xfrm>
                            <a:off x="0" y="0"/>
                            <a:ext cx="371475" cy="365760"/>
                          </a:xfrm>
                          <a:prstGeom prst="rect">
                            <a:avLst/>
                          </a:prstGeom>
                          <a:noFill/>
                          <a:ln w="9525">
                            <a:noFill/>
                            <a:miter lim="800000"/>
                            <a:headEnd/>
                            <a:tailEnd/>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ind w:left="559" w:leftChars="266"/>
              <w:rPr>
                <w:rFonts w:hint="eastAsia" w:ascii="Times New Roman" w:hAnsi="Times New Roman" w:eastAsia="宋体" w:cs="Times New Roman"/>
                <w:lang w:eastAsia="zh-C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u w:val="single"/>
                <w:lang w:eastAsia="zh-CN"/>
              </w:rPr>
              <w:t>“</w:t>
            </w:r>
            <w:r>
              <w:rPr>
                <w:rFonts w:hint="eastAsia" w:ascii="宋体" w:hAnsi="宋体" w:cs="宋体"/>
                <w:szCs w:val="21"/>
                <w:u w:val="single"/>
              </w:rPr>
              <w:t>竭诚服务、顾客至上</w:t>
            </w:r>
            <w:r>
              <w:rPr>
                <w:rFonts w:hint="eastAsia" w:ascii="Times New Roman" w:hAnsi="Times New Roman" w:eastAsia="宋体" w:cs="Times New Roman"/>
                <w:u w:val="single"/>
                <w:lang w:eastAsia="zh-CN"/>
              </w:rPr>
              <w:t>”</w:t>
            </w:r>
            <w:r>
              <w:rPr>
                <w:rFonts w:hint="eastAsia" w:ascii="Times New Roman" w:hAnsi="Times New Roman" w:eastAsia="宋体" w:cs="Times New Roman"/>
                <w:lang w:eastAsia="zh-CN"/>
              </w:rPr>
              <w:t>。</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cs="Times New Roman"/>
                      <w:highlight w:val="none"/>
                      <w:lang w:eastAsia="zh-CN"/>
                    </w:rPr>
                  </w:pPr>
                  <w:r>
                    <w:rPr>
                      <w:rFonts w:hint="eastAsia" w:ascii="宋体" w:hAnsi="宋体" w:cs="Times New Roman"/>
                      <w:highlight w:val="none"/>
                      <w:lang w:val="en-US" w:eastAsia="zh-CN"/>
                    </w:rPr>
                    <w:t>检测结果差错率：</w:t>
                  </w:r>
                  <w:r>
                    <w:rPr>
                      <w:rFonts w:hint="default" w:ascii="宋体" w:hAnsi="宋体" w:cs="Times New Roman"/>
                      <w:highlight w:val="none"/>
                      <w:lang w:val="en-US" w:eastAsia="zh-CN"/>
                    </w:rPr>
                    <w:t>≤0.5%</w:t>
                  </w:r>
                </w:p>
              </w:tc>
              <w:tc>
                <w:tcPr>
                  <w:tcW w:w="3136"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检测</w:t>
                  </w:r>
                  <w:r>
                    <w:rPr>
                      <w:rFonts w:hint="eastAsia" w:ascii="宋体" w:hAnsi="宋体" w:cs="Times New Roman"/>
                      <w:highlight w:val="none"/>
                      <w:lang w:eastAsia="zh-CN"/>
                    </w:rPr>
                    <w:t>合格数/</w:t>
                  </w:r>
                  <w:r>
                    <w:rPr>
                      <w:rFonts w:hint="eastAsia" w:ascii="宋体" w:hAnsi="宋体" w:cs="Times New Roman"/>
                      <w:highlight w:val="none"/>
                      <w:lang w:val="en-US" w:eastAsia="zh-CN"/>
                    </w:rPr>
                    <w:t>检测</w:t>
                  </w:r>
                  <w:r>
                    <w:rPr>
                      <w:rFonts w:hint="eastAsia" w:ascii="宋体" w:hAnsi="宋体" w:cs="Times New Roman"/>
                      <w:highlight w:val="none"/>
                      <w:lang w:eastAsia="zh-CN"/>
                    </w:rPr>
                    <w:t>总数*100%</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val="en-GB" w:eastAsia="zh-CN"/>
                    </w:rPr>
                  </w:pPr>
                  <w:r>
                    <w:rPr>
                      <w:rFonts w:hint="eastAsia" w:ascii="宋体" w:hAnsi="宋体" w:cs="Times New Roman"/>
                      <w:highlight w:val="none"/>
                      <w:lang w:val="en-US" w:eastAsia="zh-CN"/>
                    </w:rPr>
                    <w:t>综合办公室公室</w:t>
                  </w:r>
                </w:p>
              </w:tc>
              <w:tc>
                <w:tcPr>
                  <w:tcW w:w="1774" w:type="dxa"/>
                  <w:shd w:val="clear" w:color="auto" w:fill="auto"/>
                  <w:vAlign w:val="top"/>
                </w:tcPr>
                <w:p>
                  <w:pPr>
                    <w:shd w:val="clear" w:color="auto" w:fill="C7DAF1" w:themeFill="text2" w:themeFillTint="32"/>
                    <w:rPr>
                      <w:rFonts w:hint="eastAsia" w:ascii="宋体" w:hAnsi="宋体" w:cs="Times New Roman"/>
                      <w:highlight w:val="none"/>
                      <w:lang w:val="en-US" w:eastAsia="zh-CN"/>
                    </w:rPr>
                  </w:pPr>
                  <w:r>
                    <w:rPr>
                      <w:rFonts w:hint="default" w:ascii="宋体" w:hAnsi="宋体" w:cs="Times New Roman"/>
                      <w:highlight w:val="none"/>
                      <w:lang w:val="en-US" w:eastAsia="zh-CN"/>
                    </w:rPr>
                    <w:t>0.</w:t>
                  </w:r>
                  <w:r>
                    <w:rPr>
                      <w:rFonts w:hint="eastAsia" w:ascii="宋体" w:hAnsi="宋体" w:cs="Times New Roman"/>
                      <w:highlight w:val="none"/>
                      <w:lang w:val="en-US" w:eastAsia="zh-CN"/>
                    </w:rPr>
                    <w:t>2</w:t>
                  </w:r>
                  <w:r>
                    <w:rPr>
                      <w:rFonts w:hint="default" w:ascii="宋体" w:hAnsi="宋体" w:cs="Times New Roman"/>
                      <w:highlight w:val="none"/>
                      <w:lang w:val="en-US" w:eastAsia="zh-CN"/>
                    </w:rPr>
                    <w:t>%</w:t>
                  </w:r>
                  <w:r>
                    <w:rPr>
                      <w:rFonts w:hint="eastAsia" w:ascii="宋体" w:hAnsi="宋体" w:cs="Times New Roman"/>
                      <w:highlight w:val="none"/>
                      <w:lang w:val="en-US" w:eastAsia="zh-CN"/>
                    </w:rPr>
                    <w:t xml:space="preserve"> </w:t>
                  </w:r>
                </w:p>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lang w:val="en-US"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报告及时率：</w:t>
                  </w:r>
                  <w:r>
                    <w:rPr>
                      <w:rFonts w:hint="default" w:ascii="宋体" w:hAnsi="宋体" w:cs="Times New Roman"/>
                      <w:highlight w:val="none"/>
                      <w:lang w:val="en-US" w:eastAsia="zh-CN"/>
                    </w:rPr>
                    <w:t>≥95%</w:t>
                  </w:r>
                </w:p>
              </w:tc>
              <w:tc>
                <w:tcPr>
                  <w:tcW w:w="3136"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报告交付数</w:t>
                  </w:r>
                  <w:r>
                    <w:rPr>
                      <w:rFonts w:hint="eastAsia" w:ascii="宋体" w:hAnsi="宋体" w:cs="Times New Roman"/>
                      <w:highlight w:val="none"/>
                      <w:lang w:eastAsia="zh-CN"/>
                    </w:rPr>
                    <w:t>/</w:t>
                  </w:r>
                  <w:r>
                    <w:rPr>
                      <w:rFonts w:hint="eastAsia" w:ascii="宋体" w:hAnsi="宋体" w:cs="Times New Roman"/>
                      <w:highlight w:val="none"/>
                      <w:lang w:val="en-US" w:eastAsia="zh-CN"/>
                    </w:rPr>
                    <w:t>报告总</w:t>
                  </w:r>
                  <w:r>
                    <w:rPr>
                      <w:rFonts w:hint="eastAsia" w:ascii="宋体" w:hAnsi="宋体" w:cs="Times New Roman"/>
                      <w:highlight w:val="none"/>
                      <w:lang w:eastAsia="zh-CN"/>
                    </w:rPr>
                    <w:t>数</w:t>
                  </w:r>
                </w:p>
              </w:tc>
              <w:tc>
                <w:tcPr>
                  <w:tcW w:w="1350" w:type="dxa"/>
                  <w:shd w:val="clear" w:color="auto" w:fill="auto"/>
                  <w:vAlign w:val="center"/>
                </w:tcPr>
                <w:p>
                  <w:pPr>
                    <w:shd w:val="clear" w:color="auto" w:fill="C7DAF1" w:themeFill="text2" w:themeFillTint="32"/>
                    <w:rPr>
                      <w:rFonts w:hint="eastAsia" w:ascii="宋体" w:hAnsi="宋体" w:cs="Times New Roman"/>
                      <w:highlight w:val="none"/>
                      <w:lang w:eastAsia="zh-CN"/>
                    </w:rPr>
                  </w:pPr>
                  <w:r>
                    <w:rPr>
                      <w:rFonts w:hint="eastAsia" w:ascii="宋体" w:hAnsi="宋体" w:cs="Times New Roman"/>
                      <w:highlight w:val="none"/>
                      <w:lang w:eastAsia="zh-CN"/>
                    </w:rPr>
                    <w:t>技术部</w:t>
                  </w:r>
                </w:p>
              </w:tc>
              <w:tc>
                <w:tcPr>
                  <w:tcW w:w="1774" w:type="dxa"/>
                  <w:shd w:val="clear" w:color="auto" w:fill="auto"/>
                  <w:vAlign w:val="top"/>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98</w:t>
                  </w:r>
                  <w:r>
                    <w:rPr>
                      <w:rFonts w:hint="eastAsia" w:ascii="宋体" w:hAnsi="宋体" w:cs="Times New Roman"/>
                      <w:highlight w:val="none"/>
                    </w:rPr>
                    <w:t>%</w:t>
                  </w:r>
                </w:p>
                <w:p>
                  <w:pPr>
                    <w:shd w:val="clear" w:color="auto" w:fill="C7DAF1" w:themeFill="text2" w:themeFillTint="32"/>
                    <w:rPr>
                      <w:rFonts w:hint="default" w:ascii="宋体" w:hAnsi="宋体" w:cs="Times New Roman"/>
                      <w:highlight w:val="none"/>
                      <w:lang w:val="en-US" w:eastAsia="zh-CN"/>
                    </w:rPr>
                  </w:pPr>
                  <w:r>
                    <w:rPr>
                      <w:rFonts w:hint="eastAsia" w:ascii="宋体" w:hAnsi="宋体" w:cs="Times New Roman"/>
                      <w:highlight w:val="none"/>
                      <w:lang w:val="en-US" w:eastAsia="zh-CN"/>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仪器设备的配备率和检定（校准）率：</w:t>
                  </w:r>
                  <w:r>
                    <w:rPr>
                      <w:rFonts w:hint="default" w:ascii="宋体" w:hAnsi="宋体" w:cs="Times New Roman"/>
                      <w:highlight w:val="none"/>
                      <w:lang w:val="en-US" w:eastAsia="zh-CN"/>
                    </w:rPr>
                    <w:t>100%</w:t>
                  </w:r>
                </w:p>
              </w:tc>
              <w:tc>
                <w:tcPr>
                  <w:tcW w:w="3136" w:type="dxa"/>
                  <w:shd w:val="clear" w:color="auto" w:fill="auto"/>
                  <w:vAlign w:val="center"/>
                </w:tcPr>
                <w:p>
                  <w:pPr>
                    <w:shd w:val="clear" w:color="auto" w:fill="C7DAF1" w:themeFill="text2" w:themeFillTint="32"/>
                    <w:rPr>
                      <w:rFonts w:hint="default" w:ascii="宋体" w:hAnsi="宋体" w:eastAsia="宋体" w:cs="Times New Roman"/>
                      <w:highlight w:val="none"/>
                      <w:lang w:val="en-US" w:eastAsia="zh-CN"/>
                    </w:rPr>
                  </w:pPr>
                  <w:r>
                    <w:rPr>
                      <w:rFonts w:hint="eastAsia" w:ascii="宋体" w:hAnsi="宋体" w:cs="Times New Roman"/>
                      <w:highlight w:val="none"/>
                      <w:lang w:val="en-US" w:eastAsia="zh-CN"/>
                    </w:rPr>
                    <w:t>仪器检定数</w:t>
                  </w:r>
                  <w:r>
                    <w:rPr>
                      <w:rFonts w:hint="eastAsia" w:ascii="宋体" w:hAnsi="宋体" w:cs="Times New Roman"/>
                      <w:highlight w:val="none"/>
                      <w:lang w:eastAsia="zh-CN"/>
                    </w:rPr>
                    <w:t>/</w:t>
                  </w:r>
                  <w:r>
                    <w:rPr>
                      <w:rFonts w:hint="eastAsia" w:ascii="宋体" w:hAnsi="宋体" w:cs="Times New Roman"/>
                      <w:highlight w:val="none"/>
                      <w:lang w:val="en-US" w:eastAsia="zh-CN"/>
                    </w:rPr>
                    <w:t>仪器总数</w:t>
                  </w:r>
                </w:p>
              </w:tc>
              <w:tc>
                <w:tcPr>
                  <w:tcW w:w="1350"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rPr>
                    <w:t>质量控制部</w:t>
                  </w:r>
                </w:p>
              </w:tc>
              <w:tc>
                <w:tcPr>
                  <w:tcW w:w="1774" w:type="dxa"/>
                  <w:shd w:val="clear" w:color="auto" w:fill="auto"/>
                  <w:vAlign w:val="center"/>
                </w:tcPr>
                <w:p>
                  <w:pPr>
                    <w:shd w:val="clear" w:color="auto" w:fill="C7DAF1" w:themeFill="text2" w:themeFillTint="32"/>
                    <w:rPr>
                      <w:rFonts w:hint="default" w:ascii="宋体" w:hAnsi="宋体" w:cs="Times New Roman"/>
                      <w:highlight w:val="none"/>
                      <w:lang w:val="en-US" w:eastAsia="zh-CN"/>
                    </w:rPr>
                  </w:pPr>
                  <w:r>
                    <w:rPr>
                      <w:rFonts w:hint="default" w:ascii="宋体" w:hAnsi="宋体" w:cs="Times New Roman"/>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rPr>
                    <w:t>顾客满意度≥</w:t>
                  </w:r>
                  <w:r>
                    <w:rPr>
                      <w:rFonts w:hint="eastAsia" w:ascii="宋体" w:hAnsi="宋体" w:cs="Times New Roman"/>
                      <w:highlight w:val="none"/>
                      <w:lang w:val="en-US" w:eastAsia="zh-CN"/>
                    </w:rPr>
                    <w:t>95</w:t>
                  </w:r>
                  <w:r>
                    <w:rPr>
                      <w:rFonts w:hint="eastAsia" w:ascii="宋体" w:hAnsi="宋体" w:cs="Times New Roman"/>
                      <w:highlight w:val="none"/>
                    </w:rPr>
                    <w:t>％</w:t>
                  </w:r>
                </w:p>
              </w:tc>
              <w:tc>
                <w:tcPr>
                  <w:tcW w:w="3136"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eastAsia="zh-CN"/>
                    </w:rPr>
                    <w:t>满意得分和/总调查数</w:t>
                  </w:r>
                </w:p>
              </w:tc>
              <w:tc>
                <w:tcPr>
                  <w:tcW w:w="1350" w:type="dxa"/>
                  <w:shd w:val="clear" w:color="auto" w:fill="auto"/>
                  <w:vAlign w:val="center"/>
                </w:tcPr>
                <w:p>
                  <w:pPr>
                    <w:shd w:val="clear" w:color="auto" w:fill="C7DAF1" w:themeFill="text2" w:themeFillTint="32"/>
                    <w:rPr>
                      <w:rFonts w:hint="eastAsia" w:ascii="宋体" w:hAnsi="宋体" w:cs="Times New Roman"/>
                      <w:highlight w:val="none"/>
                    </w:rPr>
                  </w:pPr>
                  <w:r>
                    <w:rPr>
                      <w:rFonts w:hint="eastAsia" w:ascii="宋体" w:hAnsi="宋体" w:cs="Times New Roman"/>
                      <w:highlight w:val="none"/>
                      <w:lang w:val="en-US" w:eastAsia="zh-CN"/>
                    </w:rPr>
                    <w:t>市场部</w:t>
                  </w:r>
                </w:p>
              </w:tc>
              <w:tc>
                <w:tcPr>
                  <w:tcW w:w="1774" w:type="dxa"/>
                  <w:shd w:val="clear" w:color="auto" w:fill="auto"/>
                  <w:vAlign w:val="center"/>
                </w:tcPr>
                <w:p>
                  <w:pPr>
                    <w:shd w:val="clear" w:color="auto" w:fill="C7DAF1" w:themeFill="text2" w:themeFillTint="32"/>
                    <w:rPr>
                      <w:rFonts w:hint="eastAsia" w:ascii="宋体" w:hAnsi="宋体" w:cs="Times New Roman"/>
                      <w:highlight w:val="none"/>
                      <w:lang w:val="en-US" w:eastAsia="zh-CN"/>
                    </w:rPr>
                  </w:pPr>
                  <w:r>
                    <w:rPr>
                      <w:rFonts w:hint="eastAsia" w:ascii="宋体" w:hAnsi="宋体" w:cs="Times New Roman"/>
                      <w:highlight w:val="none"/>
                      <w:lang w:val="en-US" w:eastAsia="zh-CN"/>
                    </w:rPr>
                    <w:t>96</w:t>
                  </w:r>
                  <w:r>
                    <w:rPr>
                      <w:rFonts w:hint="eastAsia" w:ascii="宋体" w:hAnsi="宋体" w:cs="Times New Roman"/>
                      <w:highlight w:val="none"/>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highlight w:val="none"/>
              </w:rPr>
              <w:t>面积</w:t>
            </w:r>
            <w:r>
              <w:rPr>
                <w:rFonts w:hint="eastAsia"/>
                <w:highlight w:val="none"/>
                <w:lang w:val="en-US" w:eastAsia="zh-CN"/>
              </w:rPr>
              <w:t>2000</w:t>
            </w:r>
            <w:r>
              <w:rPr>
                <w:rFonts w:hint="eastAsia"/>
                <w:highlight w:val="none"/>
              </w:rPr>
              <w:t>平方米</w:t>
            </w:r>
            <w:r>
              <w:rPr>
                <w:rFonts w:hint="eastAsia"/>
              </w:rPr>
              <w:t>；生产车间</w:t>
            </w:r>
            <w:r>
              <w:rPr>
                <w:rFonts w:hint="eastAsia"/>
                <w:lang w:val="en-US" w:eastAsia="zh-CN"/>
              </w:rPr>
              <w:t xml:space="preserve"> </w:t>
            </w:r>
            <w:r>
              <w:rPr>
                <w:rFonts w:hint="eastAsia"/>
              </w:rPr>
              <w:t>个；库房</w:t>
            </w:r>
            <w:r>
              <w:rPr>
                <w:rFonts w:hint="eastAsia"/>
                <w:lang w:val="en-US" w:eastAsia="zh-CN"/>
              </w:rPr>
              <w:t xml:space="preserve"> 1</w:t>
            </w:r>
            <w:r>
              <w:rPr>
                <w:rFonts w:hint="eastAsia"/>
              </w:rPr>
              <w:t>个；实验室</w:t>
            </w:r>
            <w:r>
              <w:rPr>
                <w:rFonts w:hint="eastAsia"/>
                <w:lang w:val="en-US" w:eastAsia="zh-CN"/>
              </w:rPr>
              <w:t xml:space="preserve"> 1 </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cs="宋体"/>
                <w:szCs w:val="21"/>
                <w:u w:val="single"/>
              </w:rPr>
              <w:t>办公设备、电脑、</w:t>
            </w:r>
            <w:r>
              <w:rPr>
                <w:rFonts w:hint="eastAsia" w:ascii="宋体" w:hAnsi="宋体"/>
                <w:szCs w:val="21"/>
                <w:u w:val="single"/>
              </w:rPr>
              <w:t>气相色谱仪、热解吸仪、可见分光光度计、电子天平、恒温浴锅、生物显微镜、积分声级器、紫外辐射照度计、辐射检测仪、智能烟尘烟气分析仪</w:t>
            </w:r>
            <w:r>
              <w:rPr>
                <w:rFonts w:hint="eastAsia" w:ascii="宋体" w:hAnsi="宋体" w:eastAsia="宋体" w:cs="宋体"/>
                <w:szCs w:val="21"/>
                <w:highlight w:val="none"/>
              </w:rPr>
              <w:t>等</w:t>
            </w:r>
            <w:r>
              <w:rPr>
                <w:rFonts w:hint="eastAsia" w:eastAsia="宋体"/>
                <w:lang w:val="en-US" w:eastAsia="zh-CN"/>
              </w:rPr>
              <w:t xml:space="preserve">   </w:t>
            </w:r>
          </w:p>
          <w:p>
            <w:pPr>
              <w:shd w:val="clear" w:color="auto" w:fill="C7DAF1" w:themeFill="text2" w:themeFillTint="32"/>
              <w:rPr>
                <w:rFonts w:hint="default" w:eastAsia="宋体"/>
                <w:lang w:val="en-US" w:eastAsia="zh-CN"/>
              </w:rPr>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计量器具</w:t>
            </w:r>
            <w:r>
              <w:rPr>
                <w:rFonts w:hint="eastAsia" w:ascii="Wingdings" w:hAnsi="Wingdings"/>
                <w:highlight w:val="none"/>
                <w:lang w:eastAsia="zh-CN"/>
              </w:rPr>
              <w:t>□</w:t>
            </w:r>
            <w:r>
              <w:rPr>
                <w:rFonts w:hint="eastAsia"/>
                <w:highlight w:val="none"/>
              </w:rPr>
              <w:t>服务流程检查表</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方法：</w:t>
            </w:r>
            <w:r>
              <w:rPr>
                <w:rFonts w:hint="eastAsia" w:ascii="Wingdings" w:hAnsi="Wingdings"/>
                <w:highlight w:val="none"/>
                <w:lang w:eastAsia="zh-CN"/>
              </w:rPr>
              <w:t>□</w:t>
            </w:r>
            <w:r>
              <w:rPr>
                <w:rFonts w:hint="eastAsia"/>
                <w:highlight w:val="none"/>
              </w:rPr>
              <w:t>自校</w:t>
            </w:r>
            <w:r>
              <w:rPr>
                <w:rFonts w:hint="eastAsia"/>
                <w:lang w:eastAsia="zh-CN"/>
              </w:rPr>
              <w:t>■</w:t>
            </w:r>
            <w:r>
              <w:rPr>
                <w:rFonts w:hint="eastAsia"/>
                <w:highlight w:val="none"/>
              </w:rPr>
              <w:t>外校</w:t>
            </w:r>
          </w:p>
          <w:p>
            <w:pPr>
              <w:shd w:val="clear" w:color="auto" w:fill="C7DAF1" w:themeFill="text2" w:themeFillTint="32"/>
              <w:rPr>
                <w:highlight w:val="none"/>
                <w:u w:val="single"/>
              </w:rPr>
            </w:pPr>
            <w:r>
              <w:rPr>
                <w:rFonts w:hint="eastAsia"/>
                <w:highlight w:val="none"/>
              </w:rPr>
              <w:t>国家强检的</w:t>
            </w:r>
            <w:r>
              <w:rPr>
                <w:rFonts w:hint="eastAsia" w:eastAsia="宋体"/>
                <w:highlight w:val="none"/>
              </w:rPr>
              <w:t>计量器具有：</w:t>
            </w:r>
            <w:r>
              <w:rPr>
                <w:rFonts w:hint="eastAsia" w:ascii="宋体" w:hAnsi="宋体"/>
                <w:szCs w:val="21"/>
                <w:u w:val="single"/>
              </w:rPr>
              <w:t>中子剂量当量仪（中子辐射仪）、智能烟尘烟气分析仪（烟气）、防爆双路大气采样器、原子吸收分光光度计</w:t>
            </w:r>
            <w:r>
              <w:rPr>
                <w:rFonts w:hint="eastAsia"/>
                <w:color w:val="000000"/>
                <w:highlight w:val="none"/>
                <w:u w:val="single"/>
                <w:lang w:val="en-US" w:eastAsia="zh-CN"/>
              </w:rPr>
              <w:t>等</w:t>
            </w:r>
            <w:r>
              <w:rPr>
                <w:rFonts w:hint="eastAsia" w:eastAsia="宋体"/>
                <w:highlight w:val="none"/>
                <w:lang w:val="en-US" w:eastAsia="zh-CN"/>
              </w:rPr>
              <w:t>。</w:t>
            </w:r>
          </w:p>
          <w:p>
            <w:pPr>
              <w:shd w:val="clear" w:color="auto" w:fill="C7DAF1" w:themeFill="text2" w:themeFillTint="32"/>
              <w:rPr>
                <w:u w:val="single"/>
              </w:rPr>
            </w:pPr>
            <w:r>
              <w:rPr>
                <w:rFonts w:hint="eastAsia"/>
                <w:highlight w:val="none"/>
              </w:rPr>
              <w:t>计量器具管理：</w:t>
            </w:r>
            <w:r>
              <w:rPr>
                <w:rFonts w:hint="eastAsia"/>
                <w:lang w:eastAsia="zh-CN"/>
              </w:rPr>
              <w:t>■</w:t>
            </w:r>
            <w:r>
              <w:rPr>
                <w:rFonts w:hint="eastAsia"/>
                <w:highlight w:val="none"/>
              </w:rPr>
              <w:t>进行了定期校准/检定</w:t>
            </w:r>
            <w:r>
              <w:rPr>
                <w:rFonts w:hint="eastAsia" w:ascii="Wingdings" w:hAnsi="Wingdings"/>
                <w:highlight w:val="none"/>
                <w:lang w:eastAsia="zh-CN"/>
              </w:rPr>
              <w:t>□</w:t>
            </w:r>
            <w:r>
              <w:rPr>
                <w:rFonts w:hint="eastAsia"/>
                <w:highlight w:val="none"/>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highlight w:val="none"/>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4"/>
              <w:gridCol w:w="254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r>
                    <w:rPr>
                      <w:rFonts w:hint="eastAsia"/>
                    </w:rPr>
                    <w:t>产品/服务名称</w:t>
                  </w:r>
                </w:p>
              </w:tc>
              <w:tc>
                <w:tcPr>
                  <w:tcW w:w="254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rPr>
                      <w:rFonts w:hint="eastAsia" w:eastAsia="宋体"/>
                      <w:lang w:eastAsia="zh-CN"/>
                    </w:rPr>
                  </w:pPr>
                  <w:r>
                    <w:rPr>
                      <w:sz w:val="20"/>
                    </w:rPr>
                    <w:t>资质范围内的环境监测服务、环境验收服务、职业病危害因素检测与评价、放射性卫生防护检测与评价、公共卫生检测</w:t>
                  </w:r>
                </w:p>
              </w:tc>
              <w:tc>
                <w:tcPr>
                  <w:tcW w:w="2543" w:type="dxa"/>
                </w:tcPr>
                <w:p>
                  <w:pPr>
                    <w:shd w:val="clear" w:color="auto" w:fill="C7DAF1" w:themeFill="text2" w:themeFillTint="32"/>
                    <w:jc w:val="left"/>
                    <w:rPr>
                      <w:rFonts w:hint="eastAsia" w:eastAsia="宋体"/>
                      <w:lang w:eastAsia="zh-CN"/>
                    </w:rPr>
                  </w:pPr>
                  <w:r>
                    <w:rPr>
                      <w:rFonts w:hint="eastAsia" w:ascii="宋体" w:hAnsi="宋体"/>
                      <w:szCs w:val="21"/>
                    </w:rPr>
                    <w:t>检测过程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数据收集、化验等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4" w:type="dxa"/>
                </w:tcPr>
                <w:p>
                  <w:pPr>
                    <w:shd w:val="clear" w:color="auto" w:fill="C7DAF1" w:themeFill="text2" w:themeFillTint="32"/>
                    <w:jc w:val="left"/>
                  </w:pPr>
                </w:p>
              </w:tc>
              <w:tc>
                <w:tcPr>
                  <w:tcW w:w="2543"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eastAsia="zh-CN"/>
              </w:rPr>
            </w:pPr>
            <w:r>
              <w:rPr>
                <w:rFonts w:hint="eastAsia"/>
              </w:rPr>
              <w:t>需要确认的过程：</w:t>
            </w:r>
            <w:r>
              <w:rPr>
                <w:rFonts w:hint="eastAsia" w:ascii="Times New Roman" w:hAnsi="Times New Roman" w:cs="Times New Roman"/>
                <w:sz w:val="20"/>
                <w:u w:val="single"/>
                <w:lang w:val="en-US" w:eastAsia="zh-CN"/>
              </w:rPr>
              <w:t>无</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lang w:eastAsia="zh-CN"/>
              </w:rPr>
              <w:t>■</w:t>
            </w:r>
            <w:r>
              <w:rPr>
                <w:rFonts w:hint="eastAsia"/>
              </w:rPr>
              <w:t>存在不足，说明</w:t>
            </w:r>
            <w:r>
              <w:rPr>
                <w:rFonts w:hint="eastAsia"/>
                <w:lang w:eastAsia="zh-CN"/>
              </w:rPr>
              <w:t>：</w:t>
            </w:r>
            <w:r>
              <w:rPr>
                <w:rFonts w:hint="eastAsia"/>
                <w:lang w:val="en-US" w:eastAsia="zh-CN"/>
              </w:rPr>
              <w:t>暂未用模具未进行状态标识，已开具不符合项报告，需整改</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jc w:val="left"/>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w:t>
            </w:r>
            <w:r>
              <w:rPr>
                <w:rFonts w:hint="eastAsia"/>
                <w:highlight w:val="none"/>
              </w:rPr>
              <w:t>验</w:t>
            </w:r>
            <w:r>
              <w:rPr>
                <w:rFonts w:hint="eastAsia" w:ascii="Wingdings" w:hAnsi="Wingdings"/>
                <w:highlight w:val="none"/>
                <w:lang w:eastAsia="zh-CN"/>
              </w:rPr>
              <w:t>■</w:t>
            </w:r>
            <w:r>
              <w:rPr>
                <w:rFonts w:hint="eastAsia"/>
                <w:highlight w:val="none"/>
              </w:rPr>
              <w:t>最终检验</w:t>
            </w:r>
            <w:r>
              <w:rPr>
                <w:rFonts w:hint="eastAsia" w:ascii="Wingdings" w:hAnsi="Wingdings"/>
                <w:highlight w:val="none"/>
                <w:lang w:eastAsia="zh-CN"/>
              </w:rPr>
              <w:t>□</w:t>
            </w:r>
            <w:r>
              <w:rPr>
                <w:rFonts w:hint="eastAsia"/>
                <w:highlight w:val="none"/>
              </w:rPr>
              <w:t>型式检验</w:t>
            </w:r>
            <w:r>
              <w:rPr>
                <w:rFonts w:hint="eastAsia" w:ascii="Wingdings" w:hAnsi="Wingdings"/>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 xml:space="preserve"> 等。</w:t>
            </w:r>
          </w:p>
          <w:p>
            <w:pPr>
              <w:ind w:left="840" w:hanging="840" w:hangingChars="400"/>
              <w:rPr>
                <w:rFonts w:hint="eastAsia"/>
                <w:color w:val="000000"/>
                <w:u w:val="none"/>
                <w:lang w:val="en-US" w:eastAsia="zh-CN"/>
              </w:rPr>
            </w:pPr>
            <w:r>
              <w:rPr>
                <w:rFonts w:hint="eastAsia" w:eastAsia="宋体"/>
              </w:rPr>
              <w:t>《型式检验报告》，</w:t>
            </w:r>
            <w:r>
              <w:rPr>
                <w:rFonts w:hint="eastAsia"/>
              </w:rPr>
              <w:t>如：</w:t>
            </w:r>
            <w:r>
              <w:rPr>
                <w:rFonts w:hint="eastAsia"/>
                <w:lang w:val="en-US" w:eastAsia="zh-CN"/>
              </w:rPr>
              <w:t>1、</w:t>
            </w:r>
            <w:r>
              <w:rPr>
                <w:rFonts w:hint="eastAsia"/>
                <w:color w:val="000000"/>
              </w:rPr>
              <w:t>检测部门名称：</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color w:val="000000"/>
              </w:rPr>
              <w:t>报告编号：</w:t>
            </w:r>
            <w:r>
              <w:rPr>
                <w:rFonts w:hint="eastAsia"/>
                <w:color w:val="000000"/>
                <w:u w:val="single"/>
                <w:lang w:val="en-US" w:eastAsia="zh-CN"/>
              </w:rPr>
              <w:t xml:space="preserve">      </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rFonts w:hint="eastAsia"/>
                <w:color w:val="000000"/>
                <w:u w:val="none"/>
                <w:lang w:val="en-US" w:eastAsia="zh-CN"/>
              </w:rPr>
              <w:t>；结论：</w:t>
            </w:r>
          </w:p>
          <w:p>
            <w:pPr>
              <w:rPr>
                <w:rFonts w:hint="default" w:eastAsia="宋体"/>
                <w:color w:val="000000"/>
                <w:u w:val="single"/>
                <w:lang w:val="en-US" w:eastAsia="zh-CN"/>
              </w:rPr>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p>
          <w:p>
            <w:pPr>
              <w:rPr>
                <w:color w:val="000000"/>
                <w:u w:val="single"/>
              </w:rPr>
            </w:pPr>
            <w:r>
              <w:rPr>
                <w:rFonts w:hint="eastAsia"/>
                <w:color w:val="000000"/>
                <w:u w:val="none"/>
                <w:lang w:val="en-US" w:eastAsia="zh-CN"/>
              </w:rPr>
              <w:t xml:space="preserve"> 2、</w:t>
            </w:r>
            <w:r>
              <w:rPr>
                <w:rFonts w:hint="eastAsia"/>
                <w:color w:val="000000"/>
              </w:rPr>
              <w:t>检测部门名称：</w:t>
            </w:r>
            <w:r>
              <w:rPr>
                <w:color w:val="000000"/>
                <w:u w:val="single"/>
              </w:rPr>
              <w:t xml:space="preserve"> </w:t>
            </w:r>
            <w:r>
              <w:rPr>
                <w:rFonts w:hint="eastAsia"/>
                <w:color w:val="000000"/>
                <w:u w:val="single"/>
              </w:rPr>
              <w:t>；</w:t>
            </w:r>
            <w:r>
              <w:rPr>
                <w:rFonts w:hint="eastAsia"/>
                <w:color w:val="000000"/>
              </w:rPr>
              <w:t>报告编号：</w:t>
            </w:r>
            <w:r>
              <w:rPr>
                <w:color w:val="000000"/>
                <w:u w:val="single"/>
              </w:rPr>
              <w:t xml:space="preserve"> </w:t>
            </w:r>
            <w:r>
              <w:rPr>
                <w:rFonts w:hint="eastAsia"/>
                <w:color w:val="000000"/>
                <w:u w:val="single"/>
              </w:rPr>
              <w:t xml:space="preserve"> </w:t>
            </w:r>
            <w:r>
              <w:rPr>
                <w:rFonts w:hint="eastAsia"/>
                <w:color w:val="000000"/>
              </w:rPr>
              <w:t>报告日期：</w:t>
            </w:r>
            <w:r>
              <w:rPr>
                <w:rFonts w:hint="eastAsia"/>
                <w:color w:val="000000"/>
                <w:u w:val="single"/>
              </w:rPr>
              <w:t xml:space="preserve"> </w:t>
            </w:r>
            <w:r>
              <w:rPr>
                <w:rFonts w:hint="eastAsia"/>
                <w:color w:val="000000"/>
                <w:u w:val="single"/>
                <w:lang w:val="en-US" w:eastAsia="zh-CN"/>
              </w:rPr>
              <w:t xml:space="preserve">  </w:t>
            </w:r>
            <w:r>
              <w:rPr>
                <w:color w:val="000000"/>
                <w:u w:val="none"/>
              </w:rPr>
              <w:t xml:space="preserve"> </w:t>
            </w:r>
            <w:r>
              <w:rPr>
                <w:rFonts w:hint="eastAsia"/>
                <w:color w:val="000000"/>
                <w:u w:val="none"/>
                <w:lang w:eastAsia="zh-CN"/>
              </w:rPr>
              <w:t>；</w:t>
            </w:r>
            <w:r>
              <w:rPr>
                <w:rFonts w:hint="eastAsia"/>
                <w:color w:val="000000"/>
                <w:u w:val="none"/>
                <w:lang w:val="en-US" w:eastAsia="zh-CN"/>
              </w:rPr>
              <w:t>结论：   。</w:t>
            </w:r>
            <w:r>
              <w:rPr>
                <w:rFonts w:hint="eastAsia"/>
                <w:color w:val="000000"/>
                <w:u w:val="none"/>
              </w:rPr>
              <w:t xml:space="preserve"> </w:t>
            </w:r>
          </w:p>
          <w:p>
            <w:pPr>
              <w:shd w:val="clear" w:color="auto" w:fill="C7DAF1" w:themeFill="text2" w:themeFillTint="32"/>
            </w:pPr>
            <w:r>
              <w:rPr>
                <w:rFonts w:hint="eastAsia"/>
                <w:color w:val="000000"/>
              </w:rPr>
              <w:t>执行标准：</w:t>
            </w:r>
            <w:r>
              <w:rPr>
                <w:rFonts w:hint="eastAsia"/>
                <w:color w:val="000000"/>
                <w:u w:val="single"/>
              </w:rPr>
              <w:t xml:space="preserve"> </w:t>
            </w:r>
            <w:r>
              <w:rPr>
                <w:rFonts w:hint="eastAsia"/>
                <w:color w:val="000000"/>
                <w:u w:val="single"/>
                <w:lang w:val="en-US" w:eastAsia="zh-CN"/>
              </w:rPr>
              <w:t xml:space="preserve"> </w:t>
            </w:r>
            <w:r>
              <w:rPr>
                <w:color w:val="000000"/>
                <w:u w:val="single"/>
              </w:rPr>
              <w:t xml:space="preserve">   </w:t>
            </w:r>
            <w:r>
              <w:rPr>
                <w:rFonts w:hint="eastAsia"/>
                <w:color w:val="000000"/>
                <w:u w:val="single"/>
              </w:rPr>
              <w:t>；</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highlight w:val="none"/>
              </w:rPr>
              <w:t>策划于</w:t>
            </w:r>
            <w:r>
              <w:rPr>
                <w:rFonts w:hint="eastAsia"/>
                <w:highlight w:val="none"/>
                <w:u w:val="single"/>
                <w:lang w:val="en-US" w:eastAsia="zh-CN"/>
              </w:rPr>
              <w:t>2021年9月5-6日</w:t>
            </w:r>
            <w:r>
              <w:rPr>
                <w:rFonts w:hint="eastAsia"/>
                <w:highlight w:val="none"/>
              </w:rPr>
              <w:t>实施了质量管理体</w:t>
            </w:r>
            <w:r>
              <w:rPr>
                <w:rFonts w:hint="eastAsia"/>
              </w:rPr>
              <w:t>系内部审核，对质量管理体系的符合性和有效性进行了审核。内审发现的</w:t>
            </w:r>
            <w:r>
              <w:rPr>
                <w:rFonts w:hint="eastAsia"/>
                <w:u w:val="single"/>
                <w:lang w:val="en-US" w:eastAsia="zh-CN"/>
              </w:rPr>
              <w:t>1</w:t>
            </w:r>
            <w:r>
              <w:rPr>
                <w:rFonts w:hint="eastAsia"/>
                <w:u w:val="single"/>
              </w:rPr>
              <w:t>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highlight w:val="none"/>
              </w:rPr>
              <w:t>在</w:t>
            </w:r>
            <w:r>
              <w:rPr>
                <w:rFonts w:hint="eastAsia"/>
                <w:highlight w:val="none"/>
                <w:u w:val="single"/>
                <w:lang w:val="en-US" w:eastAsia="zh-CN"/>
              </w:rPr>
              <w:t>2021年9月22日</w:t>
            </w:r>
            <w:r>
              <w:rPr>
                <w:rFonts w:hint="eastAsia"/>
                <w:highlight w:val="none"/>
              </w:rPr>
              <w:t>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49" w:type="dxa"/>
            <w:vAlign w:val="center"/>
          </w:tcPr>
          <w:p>
            <w:pPr>
              <w:shd w:val="clear" w:color="auto" w:fill="C7DAF1" w:themeFill="text2" w:themeFillTint="32"/>
              <w:rPr>
                <w:rFonts w:hint="eastAsia" w:eastAsia="宋体"/>
                <w:lang w:val="en-US" w:eastAsia="zh-CN"/>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rFonts w:hint="eastAsia" w:eastAsia="宋体"/>
                <w:highlight w:val="none"/>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eastAsia="zh-CN"/>
              </w:rPr>
            </w:pPr>
            <w:r>
              <w:rPr>
                <w:rFonts w:hint="eastAsia"/>
                <w:lang w:val="en-US" w:eastAsia="zh-CN"/>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50" w:type="dxa"/>
            <w:vAlign w:val="center"/>
          </w:tcPr>
          <w:p>
            <w:pPr>
              <w:shd w:val="clear" w:color="auto" w:fill="C7DAF1" w:themeFill="text2" w:themeFillTint="32"/>
              <w:rPr>
                <w:rFonts w:hint="default" w:eastAsia="宋体"/>
                <w:highlight w:val="none"/>
                <w:lang w:val="en-US" w:eastAsia="zh-CN"/>
              </w:rPr>
            </w:pPr>
          </w:p>
        </w:tc>
        <w:tc>
          <w:tcPr>
            <w:tcW w:w="649"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50" w:type="dxa"/>
            <w:vAlign w:val="center"/>
          </w:tcPr>
          <w:p>
            <w:pPr>
              <w:shd w:val="clear" w:color="auto" w:fill="C7DAF1" w:themeFill="text2" w:themeFillTint="32"/>
              <w:rPr>
                <w:rFonts w:hint="eastAsia" w:eastAsia="宋体"/>
                <w:highlight w:val="none"/>
                <w:lang w:val="en-US" w:eastAsia="zh-CN"/>
              </w:rPr>
            </w:pPr>
          </w:p>
        </w:tc>
        <w:tc>
          <w:tcPr>
            <w:tcW w:w="649" w:type="dxa"/>
            <w:tcBorders>
              <w:bottom w:val="single" w:color="auto" w:sz="4" w:space="0"/>
            </w:tcBorders>
            <w:vAlign w:val="center"/>
          </w:tcPr>
          <w:p>
            <w:pPr>
              <w:shd w:val="clear" w:color="auto" w:fill="C7DAF1" w:themeFill="text2" w:themeFillTint="32"/>
              <w:rPr>
                <w:rFonts w:hint="default" w:eastAsia="宋体"/>
                <w:highlight w:val="none"/>
                <w:lang w:val="en-US" w:eastAsia="zh-CN"/>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法律法规□技术□竞争</w:t>
                  </w:r>
                  <w:r>
                    <w:rPr>
                      <w:rFonts w:hint="eastAsia"/>
                      <w:lang w:eastAsia="zh-CN"/>
                    </w:rPr>
                    <w:t>■</w:t>
                  </w:r>
                  <w:r>
                    <w:rPr>
                      <w:rFonts w:hint="eastAsia"/>
                    </w:rPr>
                    <w:t>市场</w:t>
                  </w:r>
                  <w:r>
                    <w:rPr>
                      <w:rFonts w:hint="eastAsia"/>
                      <w:lang w:eastAsia="zh-CN"/>
                    </w:rPr>
                    <w:t>□</w:t>
                  </w:r>
                  <w:r>
                    <w:rPr>
                      <w:rFonts w:hint="eastAsia"/>
                    </w:rPr>
                    <w:t>文化□社会□经济环境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w:t>
                  </w:r>
                  <w:r>
                    <w:rPr>
                      <w:rFonts w:hint="eastAsia"/>
                      <w:lang w:eastAsia="zh-CN"/>
                    </w:rPr>
                    <w:t>，</w:t>
                  </w:r>
                  <w:r>
                    <w:rPr>
                      <w:rFonts w:hint="eastAsia"/>
                    </w:rPr>
                    <w:t>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w:t>
            </w:r>
            <w:r>
              <w:rPr>
                <w:rFonts w:hint="eastAsia"/>
                <w:lang w:eastAsia="zh-CN"/>
              </w:rPr>
              <w:t>□</w:t>
            </w:r>
            <w:r>
              <w:rPr>
                <w:rFonts w:hint="eastAsia"/>
              </w:rPr>
              <w:t>环保监测</w:t>
            </w:r>
            <w:r>
              <w:rPr>
                <w:rFonts w:hint="eastAsia"/>
                <w:lang w:eastAsia="zh-CN"/>
              </w:rPr>
              <w:t>■</w:t>
            </w:r>
            <w:r>
              <w:rPr>
                <w:rFonts w:hint="eastAsia"/>
              </w:rPr>
              <w:t>产品运输</w:t>
            </w:r>
            <w:r>
              <w:rPr>
                <w:rFonts w:hint="eastAsia"/>
                <w:lang w:eastAsia="zh-CN"/>
              </w:rPr>
              <w:t>□</w:t>
            </w:r>
            <w:r>
              <w:rPr>
                <w:rFonts w:hint="eastAsia"/>
              </w:rPr>
              <w:t>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以身作则□建立机制□法规宣传□风险机遇的应对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exact"/>
              <w:ind w:right="210"/>
              <w:jc w:val="center"/>
              <w:rPr>
                <w:rFonts w:hint="eastAsia" w:ascii="Times New Roman" w:hAnsi="Times New Roman" w:eastAsia="宋体" w:cs="Times New Roman"/>
              </w:rPr>
            </w:pPr>
            <w:r>
              <w:rPr>
                <w:rFonts w:hint="eastAsia"/>
              </w:rPr>
              <w:t>最高管理者制定了文件化的管理体系方针</w:t>
            </w:r>
            <w:r>
              <w:rPr>
                <w:rFonts w:hint="eastAsia" w:ascii="Times New Roman" w:hAnsi="Times New Roman" w:eastAsia="宋体" w:cs="Times New Roman"/>
              </w:rPr>
              <w:t>：</w:t>
            </w:r>
            <w:r>
              <w:rPr>
                <w:rFonts w:hint="eastAsia" w:ascii="Times New Roman" w:hAnsi="Times New Roman" w:eastAsia="宋体" w:cs="Times New Roman"/>
                <w:lang w:eastAsia="zh-CN"/>
              </w:rPr>
              <w:t>“</w:t>
            </w:r>
            <w:r>
              <w:rPr>
                <w:rFonts w:hint="eastAsia" w:ascii="宋体" w:hAnsi="宋体" w:cs="宋体"/>
                <w:szCs w:val="21"/>
                <w:u w:val="single"/>
              </w:rPr>
              <w:t>节能降耗、绿色环保</w:t>
            </w:r>
            <w:r>
              <w:rPr>
                <w:rFonts w:hint="eastAsia" w:ascii="Times New Roman" w:hAnsi="Times New Roman" w:eastAsia="宋体" w:cs="Times New Roman"/>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综合办公室公室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国家政策改变、地理环境变化、外部环境变化</w:t>
                  </w:r>
                </w:p>
              </w:tc>
              <w:tc>
                <w:tcPr>
                  <w:tcW w:w="3965" w:type="dxa"/>
                  <w:vAlign w:val="top"/>
                </w:tcPr>
                <w:p>
                  <w:pPr>
                    <w:shd w:val="clear" w:color="auto" w:fill="EBF1DE" w:themeFill="accent3" w:themeFillTint="32"/>
                  </w:pPr>
                  <w:r>
                    <w:rPr>
                      <w:rFonts w:hint="eastAsia"/>
                      <w:lang w:val="en-US" w:eastAsia="zh-CN"/>
                    </w:rPr>
                    <w:t>遵守相关法律法规、采取各种环保措施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lang w:eastAsia="zh-CN"/>
              </w:rPr>
              <w:t>■</w:t>
            </w:r>
            <w:r>
              <w:rPr>
                <w:rFonts w:hint="eastAsia"/>
              </w:rPr>
              <w:t>危废排放□噪声排放</w:t>
            </w:r>
            <w:r>
              <w:rPr>
                <w:rFonts w:hint="eastAsia"/>
                <w:lang w:eastAsia="zh-CN"/>
              </w:rPr>
              <w:t>■</w:t>
            </w:r>
            <w:r>
              <w:rPr>
                <w:rFonts w:hint="eastAsia"/>
              </w:rPr>
              <w:t>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rPr>
                <w:rFonts w:hint="eastAsia"/>
              </w:rPr>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lang w:eastAsia="zh-CN"/>
              </w:rPr>
              <w:t>□</w:t>
            </w: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rPr>
              <w:t>危废合法处置</w:t>
            </w:r>
            <w:r>
              <w:rPr>
                <w:rFonts w:hint="eastAsia"/>
                <w:lang w:eastAsia="zh-CN"/>
              </w:rPr>
              <w:t>□</w:t>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277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5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7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top"/>
                </w:tcPr>
                <w:p>
                  <w:pPr>
                    <w:shd w:val="clear" w:color="auto" w:fill="EBF1DE" w:themeFill="accent3" w:themeFillTint="32"/>
                    <w:rPr>
                      <w:rFonts w:hint="eastAsia" w:ascii="宋体" w:hAnsi="宋体" w:cs="Times New Roman"/>
                      <w:lang w:val="en-US" w:eastAsia="zh-CN"/>
                    </w:rPr>
                  </w:pPr>
                  <w:r>
                    <w:rPr>
                      <w:rFonts w:hint="eastAsia" w:ascii="宋体" w:hAnsi="宋体" w:cs="Times New Roman"/>
                    </w:rPr>
                    <w:t>固体废弃物回收处置率100%</w:t>
                  </w:r>
                </w:p>
              </w:tc>
              <w:tc>
                <w:tcPr>
                  <w:tcW w:w="2773" w:type="dxa"/>
                  <w:shd w:val="clear" w:color="auto" w:fill="auto"/>
                  <w:vAlign w:val="center"/>
                </w:tcPr>
                <w:p>
                  <w:pPr>
                    <w:shd w:val="clear" w:color="auto" w:fill="EBF1DE" w:themeFill="accent3" w:themeFillTint="32"/>
                    <w:rPr>
                      <w:rFonts w:hint="eastAsia" w:ascii="宋体" w:hAnsi="宋体" w:cs="Times New Roman"/>
                      <w:lang w:val="en-GB"/>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综合办公室公室</w:t>
                  </w:r>
                </w:p>
              </w:tc>
              <w:tc>
                <w:tcPr>
                  <w:tcW w:w="1774"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vAlign w:val="top"/>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重大环境事故为0</w:t>
                  </w:r>
                </w:p>
              </w:tc>
              <w:tc>
                <w:tcPr>
                  <w:tcW w:w="2773" w:type="dxa"/>
                  <w:shd w:val="clear" w:color="auto" w:fill="auto"/>
                  <w:vAlign w:val="center"/>
                </w:tcPr>
                <w:p>
                  <w:pPr>
                    <w:shd w:val="clear" w:color="auto" w:fill="EBF1DE" w:themeFill="accent3" w:themeFillTint="32"/>
                    <w:rPr>
                      <w:rFonts w:hint="eastAsia" w:ascii="宋体" w:hAnsi="宋体" w:cs="Times New Roman"/>
                    </w:rPr>
                  </w:pPr>
                  <w:r>
                    <w:rPr>
                      <w:rFonts w:hint="eastAsia" w:ascii="宋体" w:hAnsi="宋体" w:cs="Times New Roman"/>
                      <w:lang w:val="en-US" w:eastAsia="zh-CN"/>
                    </w:rPr>
                    <w:t>环境管理方案</w:t>
                  </w:r>
                </w:p>
              </w:tc>
              <w:tc>
                <w:tcPr>
                  <w:tcW w:w="1350" w:type="dxa"/>
                  <w:shd w:val="clear" w:color="auto" w:fill="auto"/>
                  <w:vAlign w:val="center"/>
                </w:tcPr>
                <w:p>
                  <w:pPr>
                    <w:shd w:val="clear" w:color="auto" w:fill="EBF1DE" w:themeFill="accent3" w:themeFillTint="32"/>
                    <w:rPr>
                      <w:rFonts w:hint="eastAsia" w:ascii="宋体" w:hAnsi="宋体" w:cs="Times New Roman"/>
                      <w:lang w:val="en-US" w:eastAsia="zh-CN"/>
                    </w:rPr>
                  </w:pPr>
                  <w:r>
                    <w:rPr>
                      <w:rFonts w:hint="eastAsia" w:ascii="宋体" w:hAnsi="宋体" w:cs="Times New Roman"/>
                      <w:lang w:val="en-US" w:eastAsia="zh-CN"/>
                    </w:rPr>
                    <w:t>综合办公室公室</w:t>
                  </w:r>
                </w:p>
              </w:tc>
              <w:tc>
                <w:tcPr>
                  <w:tcW w:w="1774" w:type="dxa"/>
                  <w:shd w:val="clear" w:color="auto" w:fill="auto"/>
                  <w:vAlign w:val="center"/>
                </w:tcPr>
                <w:p>
                  <w:pPr>
                    <w:shd w:val="clear" w:color="auto" w:fill="EBF1DE" w:themeFill="accent3" w:themeFillTint="32"/>
                    <w:rPr>
                      <w:rFonts w:hint="default" w:ascii="宋体" w:hAnsi="宋体" w:cs="Times New Roman"/>
                      <w:lang w:val="en-US" w:eastAsia="zh-CN"/>
                    </w:rPr>
                  </w:pPr>
                  <w:r>
                    <w:rPr>
                      <w:rFonts w:hint="eastAsia" w:ascii="宋体" w:hAnsi="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4" w:type="dxa"/>
                  <w:shd w:val="clear" w:color="auto" w:fill="auto"/>
                </w:tcPr>
                <w:p>
                  <w:pPr>
                    <w:shd w:val="clear" w:color="auto" w:fill="EBF1DE" w:themeFill="accent3" w:themeFillTint="32"/>
                  </w:pPr>
                </w:p>
              </w:tc>
              <w:tc>
                <w:tcPr>
                  <w:tcW w:w="2773"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rPr>
                <w:rFonts w:hint="eastAsia" w:eastAsia="宋体"/>
              </w:rPr>
            </w:pPr>
            <w:r>
              <w:rPr>
                <w:rFonts w:hint="eastAsia" w:eastAsia="宋体"/>
              </w:rPr>
              <w:t>支持</w:t>
            </w: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组织的资源状况：</w:t>
            </w:r>
            <w:r>
              <w:rPr>
                <w:rFonts w:hint="eastAsia" w:eastAsia="宋体"/>
                <w:lang w:eastAsia="zh-CN"/>
              </w:rPr>
              <w:t>■</w:t>
            </w:r>
            <w:r>
              <w:rPr>
                <w:rFonts w:hint="eastAsia" w:eastAsia="宋体"/>
              </w:rPr>
              <w:t>人力资源</w:t>
            </w:r>
            <w:r>
              <w:rPr>
                <w:rFonts w:hint="eastAsia" w:eastAsia="宋体"/>
                <w:lang w:eastAsia="zh-CN"/>
              </w:rPr>
              <w:t>□</w:t>
            </w:r>
            <w:r>
              <w:rPr>
                <w:rFonts w:hint="eastAsia" w:eastAsia="宋体"/>
              </w:rPr>
              <w:t>自然资源</w:t>
            </w:r>
            <w:r>
              <w:rPr>
                <w:rFonts w:hint="eastAsia" w:eastAsia="宋体"/>
                <w:lang w:eastAsia="zh-CN"/>
              </w:rPr>
              <w:t>■</w:t>
            </w:r>
            <w:r>
              <w:rPr>
                <w:rFonts w:hint="eastAsia" w:eastAsia="宋体"/>
              </w:rPr>
              <w:t>基础设施</w:t>
            </w:r>
            <w:r>
              <w:rPr>
                <w:rFonts w:hint="eastAsia" w:eastAsia="宋体"/>
                <w:lang w:eastAsia="zh-CN"/>
              </w:rPr>
              <w:t>■</w:t>
            </w:r>
            <w:r>
              <w:rPr>
                <w:rFonts w:hint="eastAsia" w:eastAsia="宋体"/>
              </w:rPr>
              <w:t>技术</w:t>
            </w:r>
            <w:r>
              <w:rPr>
                <w:rFonts w:hint="eastAsia" w:eastAsia="宋体"/>
                <w:lang w:eastAsia="zh-CN"/>
              </w:rPr>
              <w:t>□</w:t>
            </w:r>
            <w:r>
              <w:rPr>
                <w:rFonts w:hint="eastAsia" w:eastAsia="宋体"/>
              </w:rPr>
              <w:t>财务资源。</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组织现有内部资源的能力可满足环境管理体系运行；</w:t>
            </w:r>
          </w:p>
          <w:p>
            <w:pPr>
              <w:shd w:val="clear" w:color="auto" w:fill="EBF1DE" w:themeFill="accent3" w:themeFillTint="32"/>
              <w:rPr>
                <w:rFonts w:hint="eastAsia" w:eastAsia="宋体"/>
              </w:rPr>
            </w:pPr>
            <w:r>
              <w:rPr>
                <w:rFonts w:hint="eastAsia" w:eastAsia="宋体"/>
              </w:rPr>
              <w:t>□组织现有内部资源的能力可基本满足环境管理体系运行，但是还有不足需要补充：</w:t>
            </w:r>
          </w:p>
          <w:p>
            <w:pPr>
              <w:shd w:val="clear" w:color="auto" w:fill="EBF1DE" w:themeFill="accent3" w:themeFillTint="32"/>
              <w:rPr>
                <w:rFonts w:hint="eastAsia" w:eastAsia="宋体"/>
              </w:rPr>
            </w:pPr>
            <w:r>
              <w:rPr>
                <w:rFonts w:hint="eastAsia" w:eastAsia="宋体"/>
              </w:rPr>
              <w:t>□组织现有内部资源的能力完全不能满足环境管理体系运行，需要从外部供方获得：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组织应确定并配备所需的管理人员、技术人员和生产操作/服务提供人员：</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组织现有人力资源的能力可满足环境管理体系运行；</w:t>
            </w:r>
          </w:p>
          <w:p>
            <w:pPr>
              <w:shd w:val="clear" w:color="auto" w:fill="EBF1DE" w:themeFill="accent3" w:themeFillTint="32"/>
              <w:rPr>
                <w:rFonts w:hint="eastAsia" w:eastAsia="宋体"/>
              </w:rPr>
            </w:pPr>
            <w:r>
              <w:rPr>
                <w:rFonts w:hint="eastAsia" w:eastAsia="宋体"/>
              </w:rPr>
              <w:t>□组织现有人力资源的能力可基本环境环境管理体系运行，但是还有不足需要补充：</w:t>
            </w:r>
          </w:p>
          <w:p>
            <w:pPr>
              <w:shd w:val="clear" w:color="auto" w:fill="EBF1DE" w:themeFill="accent3" w:themeFillTint="32"/>
              <w:rPr>
                <w:rFonts w:hint="eastAsia" w:eastAsia="宋体"/>
              </w:rPr>
            </w:pPr>
            <w:r>
              <w:rPr>
                <w:rFonts w:hint="eastAsia" w:eastAsia="宋体"/>
              </w:rPr>
              <w:t>□组织现有人力资源的能力完全不能满足环境管理体系运行，需要从外部供方获得：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rPr>
                <w:rFonts w:hint="eastAsia" w:eastAsia="宋体"/>
              </w:rPr>
            </w:pPr>
          </w:p>
        </w:tc>
        <w:tc>
          <w:tcPr>
            <w:tcW w:w="8748" w:type="dxa"/>
            <w:shd w:val="clear" w:color="auto" w:fill="EBF1DE" w:themeFill="accent3" w:themeFillTint="32"/>
          </w:tcPr>
          <w:p>
            <w:pPr>
              <w:shd w:val="clear" w:color="auto" w:fill="EBF1DE" w:themeFill="accent3" w:themeFillTint="32"/>
              <w:rPr>
                <w:rFonts w:hint="eastAsia" w:eastAsia="宋体"/>
              </w:rPr>
            </w:pPr>
            <w:r>
              <w:rPr>
                <w:rFonts w:hint="eastAsia" w:eastAsia="宋体"/>
              </w:rPr>
              <w:t>组织应确定、提供并维护所需的基础设施情况：</w:t>
            </w:r>
          </w:p>
          <w:p>
            <w:pPr>
              <w:shd w:val="clear" w:color="auto" w:fill="EBF1DE" w:themeFill="accent3" w:themeFillTint="32"/>
              <w:rPr>
                <w:rFonts w:hint="eastAsia" w:eastAsia="宋体"/>
                <w:highlight w:val="none"/>
              </w:rPr>
            </w:pPr>
            <w:r>
              <w:rPr>
                <w:rFonts w:hint="eastAsia" w:eastAsia="宋体"/>
                <w:highlight w:val="none"/>
              </w:rPr>
              <w:t>建筑面积</w:t>
            </w:r>
            <w:r>
              <w:rPr>
                <w:rFonts w:hint="eastAsia"/>
                <w:highlight w:val="none"/>
                <w:lang w:val="en-US" w:eastAsia="zh-CN"/>
              </w:rPr>
              <w:t>2000</w:t>
            </w:r>
            <w:r>
              <w:rPr>
                <w:rFonts w:hint="eastAsia" w:eastAsia="宋体"/>
                <w:highlight w:val="none"/>
              </w:rPr>
              <w:t>平方米；生产车间</w:t>
            </w:r>
            <w:r>
              <w:rPr>
                <w:rFonts w:hint="eastAsia"/>
                <w:highlight w:val="none"/>
                <w:lang w:val="en-US" w:eastAsia="zh-CN"/>
              </w:rPr>
              <w:t xml:space="preserve"> </w:t>
            </w:r>
            <w:r>
              <w:rPr>
                <w:rFonts w:hint="eastAsia" w:eastAsia="宋体"/>
                <w:highlight w:val="none"/>
              </w:rPr>
              <w:t>个；库房</w:t>
            </w:r>
            <w:r>
              <w:rPr>
                <w:rFonts w:hint="eastAsia"/>
                <w:highlight w:val="none"/>
                <w:lang w:val="en-US" w:eastAsia="zh-CN"/>
              </w:rPr>
              <w:t xml:space="preserve"> 1 </w:t>
            </w:r>
            <w:r>
              <w:rPr>
                <w:rFonts w:hint="eastAsia" w:eastAsia="宋体"/>
                <w:highlight w:val="none"/>
              </w:rPr>
              <w:t>个；实验室</w:t>
            </w:r>
            <w:r>
              <w:rPr>
                <w:rFonts w:hint="eastAsia"/>
                <w:highlight w:val="none"/>
                <w:lang w:val="en-US" w:eastAsia="zh-CN"/>
              </w:rPr>
              <w:t xml:space="preserve"> 1 </w:t>
            </w:r>
            <w:r>
              <w:rPr>
                <w:rFonts w:hint="eastAsia" w:eastAsia="宋体"/>
                <w:highlight w:val="none"/>
              </w:rPr>
              <w:t>个；</w:t>
            </w:r>
          </w:p>
          <w:p>
            <w:pPr>
              <w:shd w:val="clear" w:color="auto" w:fill="EBF1DE" w:themeFill="accent3" w:themeFillTint="32"/>
              <w:rPr>
                <w:rFonts w:hint="eastAsia" w:eastAsia="宋体"/>
              </w:rPr>
            </w:pPr>
            <w:r>
              <w:rPr>
                <w:rFonts w:hint="eastAsia" w:eastAsia="宋体"/>
              </w:rPr>
              <w:t>主要生产设备有：</w:t>
            </w:r>
            <w:r>
              <w:rPr>
                <w:rFonts w:hint="eastAsia" w:hAnsi="宋体"/>
                <w:szCs w:val="21"/>
                <w:highlight w:val="none"/>
                <w:u w:val="single"/>
                <w:lang w:val="en-US" w:eastAsia="zh-CN"/>
              </w:rPr>
              <w:t>办公设备、电脑、气相色谱仪、热解吸仪、可见分光光度计、电子天平、恒温浴锅、生物显微镜、积分声级器、紫外辐射照度计、辐射检测仪、智能烟尘烟气分析仪</w:t>
            </w:r>
            <w:r>
              <w:rPr>
                <w:rFonts w:hint="eastAsia" w:eastAsia="宋体"/>
              </w:rPr>
              <w:t>等</w:t>
            </w:r>
            <w:r>
              <w:rPr>
                <w:rFonts w:hint="eastAsia" w:eastAsia="宋体"/>
                <w:lang w:val="en-US" w:eastAsia="zh-CN"/>
              </w:rPr>
              <w:t xml:space="preserve"> </w:t>
            </w:r>
          </w:p>
          <w:p>
            <w:pPr>
              <w:shd w:val="clear" w:color="auto" w:fill="EBF1DE" w:themeFill="accent3" w:themeFillTint="32"/>
              <w:rPr>
                <w:rFonts w:hint="eastAsia" w:eastAsia="宋体"/>
              </w:rPr>
            </w:pPr>
            <w:r>
              <w:rPr>
                <w:rFonts w:hint="eastAsia" w:eastAsia="宋体"/>
              </w:rPr>
              <w:t>主要环保设备有：灭火器、消防栓</w:t>
            </w:r>
          </w:p>
          <w:p>
            <w:pPr>
              <w:shd w:val="clear" w:color="auto" w:fill="EBF1DE" w:themeFill="accent3" w:themeFillTint="32"/>
              <w:rPr>
                <w:rFonts w:hint="eastAsia" w:eastAsia="宋体"/>
              </w:rPr>
            </w:pPr>
            <w:r>
              <w:rPr>
                <w:rFonts w:hint="eastAsia" w:eastAsia="宋体"/>
              </w:rPr>
              <w:t>特种设备：</w:t>
            </w:r>
            <w:r>
              <w:rPr>
                <w:rFonts w:hint="eastAsia" w:eastAsia="宋体"/>
                <w:lang w:eastAsia="zh-CN"/>
              </w:rPr>
              <w:t>□</w:t>
            </w:r>
            <w:r>
              <w:rPr>
                <w:rFonts w:hint="eastAsia" w:eastAsia="宋体"/>
              </w:rPr>
              <w:t>叉车</w:t>
            </w:r>
            <w:r>
              <w:rPr>
                <w:rFonts w:hint="eastAsia" w:eastAsia="宋体"/>
                <w:lang w:eastAsia="zh-CN"/>
              </w:rPr>
              <w:t>□</w:t>
            </w:r>
            <w:r>
              <w:rPr>
                <w:rFonts w:hint="eastAsia" w:eastAsia="宋体"/>
              </w:rPr>
              <w:t>行车</w:t>
            </w:r>
            <w:r>
              <w:rPr>
                <w:rFonts w:hint="eastAsia" w:eastAsia="宋体"/>
                <w:lang w:eastAsia="zh-CN"/>
              </w:rPr>
              <w:t>□</w:t>
            </w:r>
            <w:r>
              <w:rPr>
                <w:rFonts w:hint="eastAsia" w:eastAsia="宋体"/>
              </w:rPr>
              <w:t>锅炉</w:t>
            </w:r>
            <w:r>
              <w:rPr>
                <w:rFonts w:hint="eastAsia" w:eastAsia="宋体"/>
                <w:lang w:eastAsia="zh-CN"/>
              </w:rPr>
              <w:t>□</w:t>
            </w:r>
            <w:r>
              <w:rPr>
                <w:rFonts w:hint="eastAsia" w:eastAsia="宋体"/>
              </w:rPr>
              <w:t>电梯</w:t>
            </w:r>
            <w:r>
              <w:rPr>
                <w:rFonts w:hint="eastAsia" w:eastAsia="宋体"/>
                <w:lang w:eastAsia="zh-CN"/>
              </w:rPr>
              <w:t>□</w:t>
            </w:r>
            <w:r>
              <w:rPr>
                <w:rFonts w:hint="eastAsia" w:eastAsia="宋体"/>
              </w:rPr>
              <w:t>压力容器</w:t>
            </w:r>
            <w:r>
              <w:rPr>
                <w:rFonts w:hint="eastAsia" w:eastAsia="宋体"/>
                <w:lang w:eastAsia="zh-CN"/>
              </w:rPr>
              <w:t>□</w:t>
            </w:r>
            <w:r>
              <w:rPr>
                <w:rFonts w:hint="eastAsia" w:eastAsia="宋体"/>
              </w:rPr>
              <w:t>压力管道</w:t>
            </w:r>
            <w:r>
              <w:rPr>
                <w:rFonts w:hint="eastAsia" w:eastAsia="宋体"/>
                <w:lang w:eastAsia="zh-CN"/>
              </w:rPr>
              <w:t>□</w:t>
            </w:r>
            <w:r>
              <w:rPr>
                <w:rFonts w:hint="eastAsia" w:eastAsia="宋体"/>
              </w:rPr>
              <w:t>不适用</w:t>
            </w:r>
          </w:p>
          <w:p>
            <w:pPr>
              <w:shd w:val="clear" w:color="auto" w:fill="EBF1DE" w:themeFill="accent3" w:themeFillTint="32"/>
              <w:rPr>
                <w:rFonts w:hint="eastAsia" w:eastAsia="宋体"/>
              </w:rPr>
            </w:pPr>
            <w:r>
              <w:rPr>
                <w:rFonts w:hint="eastAsia" w:eastAsia="宋体"/>
              </w:rPr>
              <w:t>辅助场所：</w:t>
            </w:r>
            <w:r>
              <w:rPr>
                <w:rFonts w:hint="eastAsia" w:eastAsia="宋体"/>
                <w:lang w:eastAsia="zh-CN"/>
              </w:rPr>
              <w:t>□</w:t>
            </w:r>
            <w:r>
              <w:rPr>
                <w:rFonts w:hint="eastAsia" w:eastAsia="宋体"/>
              </w:rPr>
              <w:t>高压配电室</w:t>
            </w:r>
            <w:r>
              <w:rPr>
                <w:rFonts w:hint="eastAsia" w:eastAsia="宋体"/>
                <w:lang w:eastAsia="zh-CN"/>
              </w:rPr>
              <w:t>□</w:t>
            </w:r>
            <w:r>
              <w:rPr>
                <w:rFonts w:hint="eastAsia" w:eastAsia="宋体"/>
              </w:rPr>
              <w:t>低压配电室</w:t>
            </w:r>
            <w:r>
              <w:rPr>
                <w:rFonts w:hint="eastAsia" w:eastAsia="宋体"/>
                <w:lang w:eastAsia="zh-CN"/>
              </w:rPr>
              <w:t>□</w:t>
            </w:r>
            <w:r>
              <w:rPr>
                <w:rFonts w:hint="eastAsia" w:eastAsia="宋体"/>
              </w:rPr>
              <w:t>空压站</w:t>
            </w:r>
            <w:r>
              <w:rPr>
                <w:rFonts w:hint="eastAsia" w:eastAsia="宋体"/>
                <w:lang w:eastAsia="zh-CN"/>
              </w:rPr>
              <w:t>□</w:t>
            </w:r>
            <w:r>
              <w:rPr>
                <w:rFonts w:hint="eastAsia" w:eastAsia="宋体"/>
              </w:rPr>
              <w:t>锅炉房</w:t>
            </w:r>
            <w:r>
              <w:rPr>
                <w:rFonts w:hint="eastAsia" w:eastAsia="宋体"/>
                <w:lang w:eastAsia="zh-CN"/>
              </w:rPr>
              <w:t>□</w:t>
            </w:r>
            <w:r>
              <w:rPr>
                <w:rFonts w:hint="eastAsia" w:eastAsia="宋体"/>
              </w:rPr>
              <w:t>食堂</w:t>
            </w:r>
            <w:r>
              <w:rPr>
                <w:rFonts w:hint="eastAsia" w:eastAsia="宋体"/>
                <w:lang w:eastAsia="zh-CN"/>
              </w:rPr>
              <w:t>□</w:t>
            </w:r>
            <w:r>
              <w:rPr>
                <w:rFonts w:hint="eastAsia" w:eastAsia="宋体"/>
              </w:rPr>
              <w:t>危化品库</w:t>
            </w:r>
          </w:p>
          <w:p>
            <w:pPr>
              <w:shd w:val="clear" w:color="auto" w:fill="EBF1DE" w:themeFill="accent3" w:themeFillTint="32"/>
              <w:rPr>
                <w:rFonts w:hint="eastAsia" w:eastAsia="宋体"/>
              </w:rPr>
            </w:pPr>
            <w:r>
              <w:rPr>
                <w:rFonts w:hint="eastAsia" w:eastAsia="宋体"/>
                <w:lang w:eastAsia="zh-CN"/>
              </w:rPr>
              <w:t>□</w:t>
            </w:r>
            <w:r>
              <w:rPr>
                <w:rFonts w:hint="eastAsia" w:eastAsia="宋体"/>
              </w:rPr>
              <w:t>危废库</w:t>
            </w:r>
            <w:r>
              <w:rPr>
                <w:rFonts w:hint="eastAsia" w:eastAsia="宋体"/>
                <w:lang w:eastAsia="zh-CN"/>
              </w:rPr>
              <w:t>□</w:t>
            </w:r>
            <w:r>
              <w:rPr>
                <w:rFonts w:hint="eastAsia" w:eastAsia="宋体"/>
              </w:rPr>
              <w:t>建筑施工</w:t>
            </w:r>
            <w:r>
              <w:rPr>
                <w:rFonts w:hint="eastAsia" w:eastAsia="宋体"/>
                <w:lang w:eastAsia="zh-CN"/>
              </w:rPr>
              <w:t>□</w:t>
            </w:r>
            <w:r>
              <w:rPr>
                <w:rFonts w:hint="eastAsia" w:eastAsia="宋体"/>
              </w:rPr>
              <w:t>污水处理站</w:t>
            </w:r>
            <w:r>
              <w:rPr>
                <w:rFonts w:hint="eastAsia" w:eastAsia="宋体"/>
                <w:lang w:eastAsia="zh-CN"/>
              </w:rPr>
              <w:t>□</w:t>
            </w:r>
            <w:r>
              <w:rPr>
                <w:rFonts w:hint="eastAsia" w:eastAsia="宋体"/>
              </w:rPr>
              <w:t>其他</w:t>
            </w:r>
          </w:p>
          <w:p>
            <w:pPr>
              <w:shd w:val="clear" w:color="auto" w:fill="EBF1DE" w:themeFill="accent3" w:themeFillTint="32"/>
              <w:rPr>
                <w:rFonts w:hint="eastAsia" w:eastAsia="宋体"/>
              </w:rPr>
            </w:pPr>
            <w:r>
              <w:rPr>
                <w:rFonts w:hint="eastAsia" w:eastAsia="宋体"/>
                <w:lang w:eastAsia="zh-CN"/>
              </w:rPr>
              <w:t>■</w:t>
            </w:r>
            <w:r>
              <w:rPr>
                <w:rFonts w:hint="eastAsia" w:eastAsia="宋体"/>
              </w:rPr>
              <w:t>组织现有基础设施可满足环境管理体系运行；</w:t>
            </w:r>
          </w:p>
          <w:p>
            <w:pPr>
              <w:shd w:val="clear" w:color="auto" w:fill="EBF1DE" w:themeFill="accent3" w:themeFillTint="32"/>
              <w:rPr>
                <w:rFonts w:hint="eastAsia" w:eastAsia="宋体"/>
              </w:rPr>
            </w:pPr>
            <w:r>
              <w:rPr>
                <w:rFonts w:hint="eastAsia" w:eastAsia="宋体"/>
              </w:rPr>
              <w:t>□组织现有基础设施可基本满足环境管理体系运行，但是还有不足需要补充：</w:t>
            </w:r>
          </w:p>
          <w:p>
            <w:pPr>
              <w:shd w:val="clear" w:color="auto" w:fill="EBF1DE" w:themeFill="accent3" w:themeFillTint="32"/>
              <w:rPr>
                <w:rFonts w:hint="eastAsia" w:eastAsia="宋体"/>
              </w:rPr>
            </w:pPr>
            <w:r>
              <w:rPr>
                <w:rFonts w:hint="eastAsia" w:eastAsia="宋体"/>
              </w:rPr>
              <w:t>□组织现有基础设施完全不能满足环境管理体系运行，需要从外部供方获得：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eastAsia="宋体"/>
                <w:lang w:eastAsia="zh-CN"/>
              </w:rPr>
              <w:t>■</w:t>
            </w:r>
            <w:r>
              <w:rPr>
                <w:rFonts w:hint="eastAsia"/>
              </w:rPr>
              <w:t>外校</w:t>
            </w:r>
          </w:p>
          <w:p>
            <w:pPr>
              <w:shd w:val="clear" w:color="auto" w:fill="EBF1DE" w:themeFill="accent3" w:themeFillTint="32"/>
              <w:rPr>
                <w:rFonts w:hint="eastAsia" w:eastAsia="宋体"/>
                <w:u w:val="single"/>
                <w:lang w:val="en-US" w:eastAsia="zh-CN"/>
              </w:rPr>
            </w:pPr>
            <w:r>
              <w:rPr>
                <w:rFonts w:hint="eastAsia"/>
              </w:rPr>
              <w:t>环境监测的计量器具有：</w:t>
            </w:r>
            <w:r>
              <w:rPr>
                <w:rFonts w:hint="eastAsia" w:ascii="宋体" w:hAnsi="宋体"/>
                <w:szCs w:val="21"/>
                <w:u w:val="single"/>
              </w:rPr>
              <w:t>中子剂量当量仪（中子辐射仪）、智能烟尘烟气分析仪（烟气）、防爆双路大气采样器、原子吸收分光光度计</w:t>
            </w:r>
            <w:r>
              <w:rPr>
                <w:rFonts w:hint="eastAsia" w:ascii="宋体" w:hAnsi="宋体"/>
                <w:szCs w:val="21"/>
                <w:u w:val="single"/>
                <w:lang w:val="en-US" w:eastAsia="zh-CN"/>
              </w:rPr>
              <w:t>等</w:t>
            </w:r>
          </w:p>
          <w:p>
            <w:pPr>
              <w:shd w:val="clear" w:color="auto" w:fill="EBF1DE" w:themeFill="accent3" w:themeFillTint="32"/>
              <w:rPr>
                <w:u w:val="single"/>
              </w:rPr>
            </w:pPr>
            <w:r>
              <w:rPr>
                <w:rFonts w:hint="eastAsia"/>
              </w:rPr>
              <w:t>计量器具管理：</w:t>
            </w:r>
            <w:r>
              <w:rPr>
                <w:rFonts w:hint="eastAsia" w:eastAsia="宋体"/>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eastAsia="宋体"/>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eastAsia="宋体"/>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pacing w:line="360" w:lineRule="exact"/>
                  </w:pPr>
                  <w:r>
                    <w:rPr>
                      <w:rFonts w:hint="eastAsia" w:ascii="宋体" w:hAnsi="宋体"/>
                      <w:szCs w:val="21"/>
                    </w:rPr>
                    <w:t>制定</w:t>
                  </w:r>
                  <w:r>
                    <w:rPr>
                      <w:rFonts w:hint="eastAsia" w:ascii="宋体" w:hAnsi="宋体"/>
                      <w:szCs w:val="21"/>
                      <w:lang w:val="en-US" w:eastAsia="zh-CN"/>
                    </w:rPr>
                    <w:t>能源</w:t>
                  </w:r>
                  <w:r>
                    <w:rPr>
                      <w:rFonts w:hint="eastAsia" w:ascii="宋体" w:hAnsi="宋体"/>
                      <w:szCs w:val="21"/>
                    </w:rPr>
                    <w:t xml:space="preserve">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pacing w:line="360" w:lineRule="exact"/>
                  </w:pPr>
                  <w:r>
                    <w:rPr>
                      <w:rFonts w:hint="eastAsia" w:ascii="宋体" w:hAnsi="宋体"/>
                      <w:szCs w:val="21"/>
                    </w:rPr>
                    <w:t xml:space="preserve">制定环境管理方案、运行控制程序   </w:t>
                  </w:r>
                </w:p>
              </w:tc>
              <w:tc>
                <w:tcPr>
                  <w:tcW w:w="3265" w:type="dxa"/>
                  <w:vAlign w:val="center"/>
                </w:tcPr>
                <w:p>
                  <w:pPr>
                    <w:spacing w:line="360" w:lineRule="exact"/>
                    <w:ind w:firstLine="105" w:firstLineChars="50"/>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ind w:firstLine="105" w:firstLineChars="50"/>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default" w:eastAsia="宋体"/>
                <w:u w:val="single"/>
                <w:lang w:val="en-US" w:eastAsia="zh-CN"/>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rPr>
                <w:rFonts w:hint="default"/>
                <w:lang w:val="en-US"/>
              </w:rPr>
            </w:pPr>
            <w:r>
              <w:rPr>
                <w:rFonts w:hint="eastAsia"/>
              </w:rPr>
              <w:t>特种设备检测报告，如：</w:t>
            </w:r>
            <w:r>
              <w:rPr>
                <w:rFonts w:hint="eastAsia"/>
                <w:lang w:val="en-US" w:eastAsia="zh-CN"/>
              </w:rPr>
              <w:t xml:space="preserve">    ，报告编号：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highlight w:val="none"/>
                <w:lang w:val="en-US" w:eastAsia="zh-CN"/>
              </w:rPr>
              <w:t>2021</w:t>
            </w:r>
            <w:r>
              <w:rPr>
                <w:rFonts w:hint="eastAsia"/>
                <w:highlight w:val="none"/>
              </w:rPr>
              <w:t>年</w:t>
            </w:r>
            <w:r>
              <w:rPr>
                <w:rFonts w:hint="eastAsia"/>
                <w:highlight w:val="none"/>
                <w:lang w:val="en-US" w:eastAsia="zh-CN"/>
              </w:rPr>
              <w:t>8</w:t>
            </w:r>
            <w:r>
              <w:rPr>
                <w:rFonts w:hint="eastAsia"/>
                <w:highlight w:val="none"/>
              </w:rPr>
              <w:t>月</w:t>
            </w:r>
            <w:r>
              <w:rPr>
                <w:rFonts w:hint="eastAsia"/>
                <w:highlight w:val="none"/>
                <w:lang w:val="en-US" w:eastAsia="zh-CN"/>
              </w:rPr>
              <w:t>1</w:t>
            </w:r>
            <w:r>
              <w:rPr>
                <w:rFonts w:hint="eastAsia"/>
                <w:highlight w:val="none"/>
              </w:rPr>
              <w:t>日进行了的演练；</w:t>
            </w:r>
            <w:r>
              <w:rPr>
                <w:rFonts w:hint="eastAsia"/>
              </w:rPr>
              <w:t>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组织在适当阶段实施策划的安排，以验证环境法律法规的要求已得到满足。</w:t>
            </w:r>
          </w:p>
          <w:p>
            <w:pPr>
              <w:shd w:val="clear" w:color="auto" w:fill="EBF1DE" w:themeFill="accent3" w:themeFillTint="32"/>
              <w:rPr>
                <w:highlight w:val="none"/>
              </w:rPr>
            </w:pPr>
            <w:r>
              <w:rPr>
                <w:rFonts w:hint="eastAsia"/>
                <w:highlight w:val="none"/>
              </w:rPr>
              <w:t>实施的检测：</w:t>
            </w:r>
            <w:r>
              <w:rPr>
                <w:rFonts w:hint="eastAsia" w:ascii="Wingdings" w:hAnsi="Wingdings"/>
                <w:highlight w:val="none"/>
                <w:lang w:eastAsia="zh-CN"/>
              </w:rPr>
              <w:t>□</w:t>
            </w:r>
            <w:r>
              <w:rPr>
                <w:rFonts w:hint="eastAsia"/>
                <w:highlight w:val="none"/>
              </w:rPr>
              <w:t>企业自检</w:t>
            </w:r>
            <w:r>
              <w:rPr>
                <w:rFonts w:hint="eastAsia" w:ascii="Wingdings" w:hAnsi="Wingdings"/>
                <w:highlight w:val="none"/>
                <w:lang w:eastAsia="zh-CN"/>
              </w:rPr>
              <w:t>□</w:t>
            </w:r>
            <w:r>
              <w:rPr>
                <w:rFonts w:hint="eastAsia"/>
                <w:highlight w:val="none"/>
              </w:rPr>
              <w:t>第三方监测</w:t>
            </w:r>
            <w:r>
              <w:rPr>
                <w:rFonts w:hint="eastAsia" w:ascii="Wingdings" w:hAnsi="Wingdings"/>
                <w:highlight w:val="none"/>
                <w:lang w:eastAsia="zh-CN"/>
              </w:rPr>
              <w:t>□</w:t>
            </w:r>
            <w:r>
              <w:rPr>
                <w:rFonts w:hint="eastAsia"/>
                <w:highlight w:val="none"/>
              </w:rPr>
              <w:t>主管部门抽查</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lang w:eastAsia="zh-CN"/>
              </w:rPr>
              <w:t>《</w:t>
            </w:r>
            <w:r>
              <w:rPr>
                <w:rFonts w:hint="eastAsia"/>
                <w:highlight w:val="none"/>
              </w:rPr>
              <w:t>环境监测报告》编号：</w:t>
            </w:r>
          </w:p>
          <w:p>
            <w:pPr>
              <w:shd w:val="clear" w:color="auto" w:fill="EBF1DE" w:themeFill="accent3" w:themeFillTint="32"/>
              <w:rPr>
                <w:highlight w:val="none"/>
              </w:rPr>
            </w:pPr>
            <w:r>
              <w:rPr>
                <w:rFonts w:hint="eastAsia"/>
                <w:highlight w:val="none"/>
              </w:rPr>
              <w:t>《建筑消防检测报告》编号：。</w:t>
            </w:r>
          </w:p>
          <w:p>
            <w:pPr>
              <w:shd w:val="clear" w:color="auto" w:fill="EBF1DE" w:themeFill="accent3" w:themeFillTint="32"/>
              <w:rPr>
                <w:highlight w:val="none"/>
              </w:rPr>
            </w:pPr>
            <w:r>
              <w:rPr>
                <w:rFonts w:hint="eastAsia"/>
                <w:highlight w:val="none"/>
              </w:rPr>
              <w:t>达标评价：</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highlight w:val="none"/>
                <w:u w:val="single"/>
                <w:lang w:val="en-US" w:eastAsia="zh-CN"/>
              </w:rPr>
              <w:t>2021年9月5-6日</w:t>
            </w:r>
            <w:r>
              <w:rPr>
                <w:rFonts w:hint="eastAsia"/>
                <w:highlight w:val="none"/>
              </w:rPr>
              <w:t>实施了环境管理体系内部审核，对环境管理体系的符合性和有效性进行了审核。内审发现的</w:t>
            </w:r>
            <w:r>
              <w:rPr>
                <w:rFonts w:hint="eastAsia"/>
                <w:highlight w:val="none"/>
                <w:u w:val="single"/>
                <w:lang w:val="en-US" w:eastAsia="zh-CN"/>
              </w:rPr>
              <w:t>1</w:t>
            </w:r>
            <w:r>
              <w:rPr>
                <w:rFonts w:hint="eastAsia"/>
                <w:highlight w:val="none"/>
              </w:rPr>
              <w:t>项不符合在本次审核前已完成整改。在公司内完成的这些审核是可信的。</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若是组织多场所/临时场所：（按照组织的实际情况选择）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EBF1DE" w:themeFill="accent3" w:themeFillTint="32"/>
              <w:rPr>
                <w:highlight w:val="none"/>
              </w:rPr>
            </w:pPr>
          </w:p>
          <w:p>
            <w:pPr>
              <w:shd w:val="clear" w:color="auto" w:fill="EBF1DE" w:themeFill="accent3" w:themeFillTint="32"/>
              <w:rPr>
                <w:highlight w:val="none"/>
              </w:rPr>
            </w:pPr>
            <w:r>
              <w:rPr>
                <w:rFonts w:hint="eastAsia"/>
                <w:highlight w:val="none"/>
              </w:rPr>
              <w:t>若是多班次操作：（按照组织的实际情况选择）</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EBF1DE" w:themeFill="accent3"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w:t>
            </w:r>
            <w:r>
              <w:rPr>
                <w:rFonts w:hint="eastAsia"/>
                <w:highlight w:val="none"/>
              </w:rPr>
              <w:t>隔，在</w:t>
            </w:r>
            <w:r>
              <w:rPr>
                <w:rFonts w:hint="eastAsia"/>
                <w:highlight w:val="none"/>
                <w:u w:val="single"/>
                <w:lang w:val="en-US" w:eastAsia="zh-CN"/>
              </w:rPr>
              <w:t>2021年9月22日</w:t>
            </w:r>
            <w:r>
              <w:rPr>
                <w:rFonts w:hint="eastAsia"/>
                <w:highlight w:val="none"/>
              </w:rPr>
              <w:t>对组织的环</w:t>
            </w:r>
            <w:r>
              <w:rPr>
                <w:rFonts w:hint="eastAsia"/>
              </w:rPr>
              <w:t>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rPr>
          <w:rFonts w:eastAsia="微软雅黑"/>
        </w:rPr>
      </w:pPr>
      <w:r>
        <w:tab/>
      </w:r>
      <w:r>
        <w:tab/>
      </w:r>
      <w:r>
        <w:t>4 = 不适用</w:t>
      </w: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w:t>
            </w:r>
            <w:r>
              <w:rPr>
                <w:rFonts w:hint="eastAsia"/>
              </w:rPr>
              <w:t xml:space="preserve">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 xml:space="preserve">危险废物处置 </w:t>
            </w:r>
            <w:r>
              <w:rPr>
                <w:rFonts w:hint="eastAsia"/>
                <w:lang w:eastAsia="zh-CN"/>
              </w:rPr>
              <w:t>■</w:t>
            </w:r>
            <w:r>
              <w:rPr>
                <w:rFonts w:hint="eastAsia"/>
              </w:rPr>
              <w:t xml:space="preserve">消防检测 □生产/服务过程 □安全监测 </w:t>
            </w:r>
            <w:r>
              <w:rPr>
                <w:rFonts w:hint="eastAsia"/>
                <w:lang w:eastAsia="zh-CN"/>
              </w:rPr>
              <w:t>□</w:t>
            </w:r>
            <w:r>
              <w:rPr>
                <w:rFonts w:hint="eastAsia"/>
              </w:rPr>
              <w:t xml:space="preserve">产品运输 </w:t>
            </w:r>
            <w:r>
              <w:rPr>
                <w:rFonts w:hint="eastAsia"/>
                <w:lang w:eastAsia="zh-CN"/>
              </w:rPr>
              <w:t>□</w:t>
            </w:r>
            <w:r>
              <w:rPr>
                <w:rFonts w:hint="eastAsia"/>
              </w:rPr>
              <w:t>设备维修</w:t>
            </w:r>
          </w:p>
          <w:p>
            <w:pPr>
              <w:spacing w:before="40" w:after="40"/>
            </w:pPr>
            <w:r>
              <w:rPr>
                <w:rFonts w:hint="eastAsia"/>
                <w:lang w:eastAsia="zh-CN"/>
              </w:rPr>
              <w:t>□</w:t>
            </w: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GB"/>
              </w:rPr>
            </w:pPr>
            <w:r>
              <w:rPr>
                <w:rFonts w:hint="eastAsia"/>
                <w:lang w:val="en-GB"/>
              </w:rPr>
              <w:t>最高管理者制定了文件化的职业健康安全管理体系方针：</w:t>
            </w:r>
            <w:r>
              <w:rPr>
                <w:rFonts w:hint="eastAsia"/>
                <w:lang w:val="en-GB" w:eastAsia="zh-CN"/>
              </w:rPr>
              <w:t>“</w:t>
            </w:r>
            <w:r>
              <w:rPr>
                <w:rFonts w:hint="eastAsia"/>
                <w:lang w:val="en-GB"/>
              </w:rPr>
              <w:t>以稳定品质、完善服务、持续改进、满足顾客需求；以安全生产、保护环境、守法诚信、体现社会责任</w:t>
            </w:r>
            <w:r>
              <w:rPr>
                <w:rFonts w:hint="eastAsia"/>
                <w:lang w:val="en-GB" w:eastAsia="zh-CN"/>
              </w:rPr>
              <w:t>”。</w:t>
            </w:r>
          </w:p>
          <w:p>
            <w:pPr>
              <w:rPr>
                <w:lang w:val="en-GB"/>
              </w:rPr>
            </w:pPr>
            <w:r>
              <w:rPr>
                <w:rFonts w:hint="eastAsia"/>
                <w:lang w:val="en-GB"/>
              </w:rPr>
              <w:t>职业健康安全方针合理恰当并为相应的职业健康安全目标提供了框架，包</w:t>
            </w:r>
            <w:r>
              <w:rPr>
                <w:rFonts w:hint="eastAsia"/>
              </w:rPr>
              <w:t>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highlight w:val="none"/>
                <w:lang w:val="en-US" w:eastAsia="zh-CN"/>
              </w:rPr>
            </w:pPr>
            <w:r>
              <w:rPr>
                <w:rFonts w:hint="eastAsia"/>
              </w:rPr>
              <w:t>职业健康的主管部</w:t>
            </w:r>
            <w:r>
              <w:rPr>
                <w:rFonts w:hint="eastAsia"/>
                <w:highlight w:val="none"/>
              </w:rPr>
              <w:t>门是—</w:t>
            </w:r>
            <w:r>
              <w:rPr>
                <w:rFonts w:hint="eastAsia"/>
                <w:highlight w:val="none"/>
                <w:lang w:val="en-US" w:eastAsia="zh-CN"/>
              </w:rPr>
              <w:t>综合办公室</w:t>
            </w:r>
          </w:p>
          <w:p>
            <w:pPr>
              <w:rPr>
                <w:highlight w:val="none"/>
              </w:rPr>
            </w:pPr>
            <w:r>
              <w:rPr>
                <w:rFonts w:hint="eastAsia"/>
                <w:highlight w:val="none"/>
              </w:rPr>
              <w:t>安全的主管部门是—</w:t>
            </w:r>
            <w:r>
              <w:rPr>
                <w:rFonts w:hint="eastAsia"/>
                <w:highlight w:val="none"/>
                <w:lang w:val="en-US" w:eastAsia="zh-CN"/>
              </w:rPr>
              <w:t>综合办公室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组织建立了参与和协商的机制，由所有相关层次和职能部门的员工和员工代表参与（包括协商）建立、策划、实施、评价和改进职业健康安全管理体系。</w:t>
            </w:r>
          </w:p>
          <w:p>
            <w:pPr>
              <w:rPr>
                <w:highlight w:val="none"/>
              </w:rPr>
            </w:pPr>
          </w:p>
          <w:p>
            <w:pPr>
              <w:rPr>
                <w:highlight w:val="none"/>
              </w:rPr>
            </w:pPr>
            <w:r>
              <w:rPr>
                <w:rFonts w:hint="eastAsia"/>
                <w:highlight w:val="none"/>
              </w:rPr>
              <w:t>员工代表是—</w:t>
            </w:r>
            <w:r>
              <w:rPr>
                <w:rFonts w:hint="eastAsia" w:cs="Times New Roman"/>
                <w:highlight w:val="none"/>
                <w:lang w:eastAsia="zh-CN"/>
              </w:rPr>
              <w:t>文媛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00" w:lineRule="auto"/>
                    <w:jc w:val="left"/>
                    <w:rPr>
                      <w:rFonts w:hint="default" w:eastAsia="宋体"/>
                      <w:highlight w:val="none"/>
                      <w:lang w:val="en-US" w:eastAsia="zh-CN"/>
                    </w:rPr>
                  </w:pPr>
                  <w:r>
                    <w:rPr>
                      <w:rFonts w:hint="eastAsia" w:ascii="宋体" w:hAnsi="宋体"/>
                      <w:szCs w:val="21"/>
                    </w:rPr>
                    <w:t>火灾事故发生0</w:t>
                  </w:r>
                </w:p>
              </w:tc>
              <w:tc>
                <w:tcPr>
                  <w:tcW w:w="3965" w:type="dxa"/>
                  <w:vAlign w:val="top"/>
                </w:tcPr>
                <w:p>
                  <w:pPr>
                    <w:jc w:val="left"/>
                    <w:rPr>
                      <w:rFonts w:hint="default" w:eastAsia="宋体"/>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jc w:val="left"/>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00" w:lineRule="auto"/>
                    <w:jc w:val="left"/>
                    <w:rPr>
                      <w:rFonts w:hint="eastAsia" w:eastAsia="宋体"/>
                      <w:highlight w:val="none"/>
                      <w:lang w:val="en-US" w:eastAsia="zh-CN"/>
                    </w:rPr>
                  </w:pPr>
                  <w:r>
                    <w:rPr>
                      <w:rFonts w:hint="eastAsia" w:ascii="宋体" w:hAnsi="宋体"/>
                      <w:szCs w:val="21"/>
                    </w:rPr>
                    <w:t>触电事故发生0</w:t>
                  </w:r>
                </w:p>
              </w:tc>
              <w:tc>
                <w:tcPr>
                  <w:tcW w:w="3965" w:type="dxa"/>
                  <w:vAlign w:val="top"/>
                </w:tcPr>
                <w:p>
                  <w:pPr>
                    <w:jc w:val="left"/>
                    <w:rPr>
                      <w:rFonts w:hint="default"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jc w:val="left"/>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pacing w:line="300" w:lineRule="auto"/>
                    <w:ind w:left="-359" w:leftChars="-171" w:right="31" w:rightChars="15" w:firstLine="411" w:firstLineChars="196"/>
                    <w:jc w:val="left"/>
                    <w:rPr>
                      <w:rFonts w:ascii="Times New Roman" w:hAnsi="Times New Roman" w:eastAsia="宋体" w:cs="Times New Roman"/>
                      <w:kern w:val="2"/>
                      <w:sz w:val="21"/>
                      <w:szCs w:val="24"/>
                      <w:highlight w:val="none"/>
                      <w:lang w:val="en-US" w:eastAsia="zh-CN" w:bidi="ar-SA"/>
                    </w:rPr>
                  </w:pPr>
                  <w:r>
                    <w:rPr>
                      <w:rFonts w:hint="eastAsia" w:ascii="宋体" w:hAnsi="宋体"/>
                      <w:color w:val="000000"/>
                      <w:lang w:eastAsia="zh-CN"/>
                    </w:rPr>
                    <w:t>重大</w:t>
                  </w:r>
                  <w:r>
                    <w:rPr>
                      <w:rFonts w:hint="eastAsia" w:ascii="宋体" w:hAnsi="宋体"/>
                      <w:color w:val="000000"/>
                    </w:rPr>
                    <w:t>交通事故发生为0</w:t>
                  </w:r>
                </w:p>
              </w:tc>
              <w:tc>
                <w:tcPr>
                  <w:tcW w:w="3965" w:type="dxa"/>
                  <w:vAlign w:val="top"/>
                </w:tcPr>
                <w:p>
                  <w:pPr>
                    <w:jc w:val="left"/>
                    <w:rPr>
                      <w:rFonts w:hint="default" w:ascii="Times New Roman" w:hAnsi="Times New Roman" w:cs="Times New Roman" w:eastAsiaTheme="minorEastAsia"/>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w:t>
                  </w:r>
                  <w:r>
                    <w:rPr>
                      <w:rFonts w:hint="eastAsia" w:asciiTheme="minorEastAsia" w:hAnsiTheme="minorEastAsia" w:eastAsiaTheme="minorEastAsia"/>
                      <w:b w:val="0"/>
                      <w:bCs w:val="0"/>
                      <w:sz w:val="21"/>
                      <w:szCs w:val="21"/>
                      <w:highlight w:val="none"/>
                      <w:lang w:val="en-US" w:eastAsia="zh-CN"/>
                    </w:rPr>
                    <w:t>预防方案</w:t>
                  </w:r>
                </w:p>
              </w:tc>
              <w:tc>
                <w:tcPr>
                  <w:tcW w:w="1717"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highlight w:val="none"/>
                      <w:lang w:val="en-US" w:eastAsia="zh-CN" w:bidi="ar-SA"/>
                    </w:rPr>
                  </w:pPr>
                </w:p>
              </w:tc>
              <w:tc>
                <w:tcPr>
                  <w:tcW w:w="3965" w:type="dxa"/>
                  <w:vAlign w:val="top"/>
                </w:tcPr>
                <w:p>
                  <w:pPr>
                    <w:rPr>
                      <w:rFonts w:ascii="Times New Roman" w:hAnsi="Times New Roman" w:eastAsia="宋体" w:cs="Times New Roman"/>
                      <w:kern w:val="2"/>
                      <w:sz w:val="21"/>
                      <w:szCs w:val="24"/>
                      <w:highlight w:val="none"/>
                      <w:lang w:val="en-US" w:eastAsia="zh-CN" w:bidi="ar-SA"/>
                    </w:rPr>
                  </w:pPr>
                </w:p>
              </w:tc>
              <w:tc>
                <w:tcPr>
                  <w:tcW w:w="1717" w:type="dxa"/>
                  <w:vAlign w:val="top"/>
                </w:tcPr>
                <w:p>
                  <w:pPr>
                    <w:rPr>
                      <w:rFonts w:ascii="Times New Roman" w:hAnsi="Times New Roman" w:eastAsia="宋体" w:cs="Times New Roman"/>
                      <w:kern w:val="2"/>
                      <w:sz w:val="21"/>
                      <w:szCs w:val="24"/>
                      <w:highlight w:val="none"/>
                      <w:lang w:val="en-US" w:eastAsia="zh-CN" w:bidi="ar-SA"/>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w:t>
            </w:r>
            <w:r>
              <w:rPr>
                <w:rFonts w:hint="eastAsia"/>
                <w:lang w:eastAsia="zh-CN"/>
              </w:rPr>
              <w:t>■</w:t>
            </w:r>
            <w:r>
              <w:rPr>
                <w:rFonts w:hint="eastAsia"/>
              </w:rPr>
              <w:t xml:space="preserve">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highlight w:val="none"/>
              </w:rPr>
            </w:pPr>
            <w:r>
              <w:rPr>
                <w:rFonts w:hint="eastAsia"/>
                <w:highlight w:val="none"/>
              </w:rPr>
              <w:t xml:space="preserve">□安全预评估报告日期：  </w:t>
            </w:r>
          </w:p>
          <w:p>
            <w:pPr>
              <w:rPr>
                <w:highlight w:val="none"/>
              </w:rPr>
            </w:pPr>
            <w:r>
              <w:rPr>
                <w:rFonts w:hint="eastAsia"/>
                <w:highlight w:val="none"/>
              </w:rPr>
              <w:t>□安全现状评估报告表日期：</w:t>
            </w:r>
          </w:p>
          <w:p>
            <w:pPr>
              <w:rPr>
                <w:highlight w:val="none"/>
              </w:rPr>
            </w:pPr>
            <w:r>
              <w:rPr>
                <w:rFonts w:hint="eastAsia"/>
                <w:highlight w:val="none"/>
                <w:lang w:eastAsia="zh-CN"/>
              </w:rPr>
              <w:t>■</w:t>
            </w:r>
            <w:r>
              <w:rPr>
                <w:rFonts w:hint="eastAsia"/>
                <w:highlight w:val="none"/>
              </w:rPr>
              <w:t>职业病体检报告书日期：</w:t>
            </w:r>
            <w:r>
              <w:rPr>
                <w:rFonts w:hint="eastAsia"/>
                <w:highlight w:val="none"/>
                <w:lang w:val="en-US" w:eastAsia="zh-CN"/>
              </w:rPr>
              <w:t>2021年03月16日（今年职业健康体检已策划，近期安排一线员工体检）。</w:t>
            </w:r>
            <w:r>
              <w:rPr>
                <w:rFonts w:hint="eastAsia"/>
                <w:highlight w:val="none"/>
              </w:rPr>
              <w:t xml:space="preserve">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99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6" w:type="dxa"/>
                  <w:shd w:val="clear" w:color="auto" w:fill="auto"/>
                </w:tcPr>
                <w:p>
                  <w:pPr>
                    <w:rPr>
                      <w:rFonts w:ascii="宋体" w:hAnsi="宋体"/>
                    </w:rPr>
                  </w:pPr>
                  <w:r>
                    <w:rPr>
                      <w:rFonts w:hint="eastAsia"/>
                    </w:rPr>
                    <w:t>职业健康安全</w:t>
                  </w:r>
                  <w:r>
                    <w:rPr>
                      <w:rFonts w:hint="eastAsia" w:ascii="宋体" w:hAnsi="宋体"/>
                    </w:rPr>
                    <w:t>目标</w:t>
                  </w:r>
                </w:p>
              </w:tc>
              <w:tc>
                <w:tcPr>
                  <w:tcW w:w="2991"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shd w:val="clear" w:color="auto" w:fill="auto"/>
                  <w:vAlign w:val="top"/>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eastAsia="zh-CN"/>
                    </w:rPr>
                    <w:t>火灾事故发生0</w:t>
                  </w:r>
                </w:p>
              </w:tc>
              <w:tc>
                <w:tcPr>
                  <w:tcW w:w="2991" w:type="dxa"/>
                  <w:shd w:val="clear" w:color="auto" w:fill="auto"/>
                  <w:vAlign w:val="top"/>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val="en-US" w:eastAsia="zh-CN"/>
                    </w:rPr>
                    <w:t>通过</w:t>
                  </w:r>
                  <w:r>
                    <w:rPr>
                      <w:rFonts w:hint="eastAsia" w:ascii="宋体" w:hAnsi="宋体" w:eastAsia="宋体" w:cs="Times New Roman"/>
                      <w:color w:val="000000"/>
                      <w:lang w:eastAsia="zh-CN"/>
                    </w:rPr>
                    <w:t>管理方案和预案措施、</w:t>
                  </w:r>
                  <w:r>
                    <w:rPr>
                      <w:rFonts w:hint="eastAsia" w:ascii="宋体" w:hAnsi="宋体" w:eastAsia="宋体" w:cs="Times New Roman"/>
                      <w:color w:val="000000"/>
                      <w:lang w:val="en-US" w:eastAsia="zh-CN"/>
                    </w:rPr>
                    <w:t>应急演练进行</w:t>
                  </w:r>
                  <w:r>
                    <w:rPr>
                      <w:rFonts w:hint="eastAsia" w:ascii="宋体" w:hAnsi="宋体" w:eastAsia="宋体" w:cs="Times New Roman"/>
                      <w:color w:val="000000"/>
                      <w:lang w:eastAsia="zh-CN"/>
                    </w:rPr>
                    <w:t>管理</w:t>
                  </w:r>
                </w:p>
              </w:tc>
              <w:tc>
                <w:tcPr>
                  <w:tcW w:w="1350" w:type="dxa"/>
                  <w:shd w:val="clear" w:color="auto" w:fill="auto"/>
                  <w:vAlign w:val="center"/>
                </w:tcPr>
                <w:p>
                  <w:pPr>
                    <w:spacing w:line="300" w:lineRule="auto"/>
                    <w:ind w:left="-359" w:leftChars="-171" w:right="31" w:rightChars="15" w:firstLine="411" w:firstLineChars="196"/>
                    <w:jc w:val="left"/>
                    <w:rPr>
                      <w:rFonts w:hint="eastAsia" w:ascii="宋体" w:hAnsi="宋体" w:eastAsia="宋体" w:cs="Times New Roman"/>
                      <w:color w:val="000000"/>
                      <w:lang w:val="en-GB" w:eastAsia="zh-CN"/>
                    </w:rPr>
                  </w:pPr>
                  <w:r>
                    <w:rPr>
                      <w:rFonts w:hint="eastAsia" w:ascii="宋体" w:hAnsi="宋体" w:eastAsia="宋体" w:cs="Times New Roman"/>
                      <w:color w:val="000000"/>
                      <w:lang w:val="en-US" w:eastAsia="zh-CN"/>
                    </w:rPr>
                    <w:t>综合办公室</w:t>
                  </w:r>
                </w:p>
              </w:tc>
              <w:tc>
                <w:tcPr>
                  <w:tcW w:w="1774" w:type="dxa"/>
                  <w:shd w:val="clear" w:color="auto" w:fill="auto"/>
                  <w:vAlign w:val="center"/>
                </w:tcPr>
                <w:p>
                  <w:pPr>
                    <w:spacing w:line="300" w:lineRule="auto"/>
                    <w:ind w:left="-359" w:leftChars="-171" w:right="31" w:rightChars="15" w:firstLine="411" w:firstLineChars="196"/>
                    <w:jc w:val="left"/>
                    <w:rPr>
                      <w:rFonts w:hint="eastAsia" w:ascii="宋体" w:hAnsi="宋体" w:eastAsia="宋体" w:cs="Times New Roman"/>
                      <w:color w:val="000000"/>
                      <w:lang w:val="en-GB" w:eastAsia="zh-CN"/>
                    </w:rPr>
                  </w:pPr>
                  <w:r>
                    <w:rPr>
                      <w:rFonts w:hint="eastAsia" w:ascii="宋体" w:hAnsi="宋体" w:eastAsia="宋体" w:cs="Times New Roman"/>
                      <w:color w:val="000000"/>
                      <w:lang w:val="en-GB"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shd w:val="clear" w:color="auto" w:fill="auto"/>
                  <w:vAlign w:val="top"/>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eastAsia="zh-CN"/>
                    </w:rPr>
                    <w:t>触电事故发生0</w:t>
                  </w:r>
                </w:p>
              </w:tc>
              <w:tc>
                <w:tcPr>
                  <w:tcW w:w="2991" w:type="dxa"/>
                  <w:shd w:val="clear" w:color="auto" w:fill="auto"/>
                  <w:vAlign w:val="top"/>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val="en-US" w:eastAsia="zh-CN"/>
                    </w:rPr>
                    <w:t>通过</w:t>
                  </w:r>
                  <w:r>
                    <w:rPr>
                      <w:rFonts w:hint="eastAsia" w:ascii="宋体" w:hAnsi="宋体" w:eastAsia="宋体" w:cs="Times New Roman"/>
                      <w:color w:val="000000"/>
                      <w:lang w:eastAsia="zh-CN"/>
                    </w:rPr>
                    <w:t>管理方案和预案措施、</w:t>
                  </w:r>
                  <w:r>
                    <w:rPr>
                      <w:rFonts w:hint="eastAsia" w:ascii="宋体" w:hAnsi="宋体" w:eastAsia="宋体" w:cs="Times New Roman"/>
                      <w:color w:val="000000"/>
                      <w:lang w:val="en-US" w:eastAsia="zh-CN"/>
                    </w:rPr>
                    <w:t>应急演练进行</w:t>
                  </w:r>
                  <w:r>
                    <w:rPr>
                      <w:rFonts w:hint="eastAsia" w:ascii="宋体" w:hAnsi="宋体" w:eastAsia="宋体" w:cs="Times New Roman"/>
                      <w:color w:val="000000"/>
                      <w:lang w:eastAsia="zh-CN"/>
                    </w:rPr>
                    <w:t>管理</w:t>
                  </w:r>
                </w:p>
              </w:tc>
              <w:tc>
                <w:tcPr>
                  <w:tcW w:w="1350" w:type="dxa"/>
                  <w:shd w:val="clear" w:color="auto" w:fill="auto"/>
                  <w:vAlign w:val="center"/>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val="en-US" w:eastAsia="zh-CN"/>
                    </w:rPr>
                    <w:t>综合办公室</w:t>
                  </w:r>
                </w:p>
              </w:tc>
              <w:tc>
                <w:tcPr>
                  <w:tcW w:w="1774" w:type="dxa"/>
                  <w:shd w:val="clear" w:color="auto" w:fill="auto"/>
                  <w:vAlign w:val="center"/>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336" w:type="dxa"/>
                  <w:shd w:val="clear" w:color="auto" w:fill="auto"/>
                  <w:vAlign w:val="top"/>
                </w:tcPr>
                <w:p>
                  <w:pPr>
                    <w:spacing w:line="300" w:lineRule="auto"/>
                    <w:ind w:left="-359" w:leftChars="-171" w:right="31" w:rightChars="15" w:firstLine="411" w:firstLineChars="196"/>
                    <w:jc w:val="left"/>
                    <w:rPr>
                      <w:rFonts w:hint="default" w:ascii="宋体" w:hAnsi="宋体" w:eastAsia="宋体" w:cs="Times New Roman"/>
                      <w:color w:val="000000"/>
                      <w:lang w:val="en-US" w:eastAsia="zh-CN"/>
                    </w:rPr>
                  </w:pPr>
                  <w:r>
                    <w:rPr>
                      <w:rFonts w:hint="eastAsia" w:ascii="宋体" w:hAnsi="宋体" w:eastAsia="宋体" w:cs="Times New Roman"/>
                      <w:color w:val="000000"/>
                      <w:lang w:eastAsia="zh-CN"/>
                    </w:rPr>
                    <w:t>重大交通事故发生为</w:t>
                  </w:r>
                  <w:r>
                    <w:rPr>
                      <w:rFonts w:hint="eastAsia" w:ascii="宋体" w:hAnsi="宋体" w:eastAsia="宋体" w:cs="Times New Roman"/>
                      <w:color w:val="000000"/>
                      <w:lang w:val="en-US" w:eastAsia="zh-CN"/>
                    </w:rPr>
                    <w:t>0</w:t>
                  </w:r>
                </w:p>
              </w:tc>
              <w:tc>
                <w:tcPr>
                  <w:tcW w:w="2991" w:type="dxa"/>
                  <w:shd w:val="clear" w:color="auto" w:fill="auto"/>
                  <w:vAlign w:val="top"/>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val="en-US" w:eastAsia="zh-CN"/>
                    </w:rPr>
                    <w:t>通过</w:t>
                  </w:r>
                  <w:r>
                    <w:rPr>
                      <w:rFonts w:hint="eastAsia" w:ascii="宋体" w:hAnsi="宋体" w:eastAsia="宋体" w:cs="Times New Roman"/>
                      <w:color w:val="000000"/>
                      <w:lang w:eastAsia="zh-CN"/>
                    </w:rPr>
                    <w:t>管理方案和</w:t>
                  </w:r>
                  <w:r>
                    <w:rPr>
                      <w:rFonts w:hint="eastAsia" w:ascii="宋体" w:hAnsi="宋体" w:eastAsia="宋体" w:cs="Times New Roman"/>
                      <w:color w:val="000000"/>
                      <w:lang w:val="en-US" w:eastAsia="zh-CN"/>
                    </w:rPr>
                    <w:t>预防方案</w:t>
                  </w:r>
                </w:p>
              </w:tc>
              <w:tc>
                <w:tcPr>
                  <w:tcW w:w="1350" w:type="dxa"/>
                  <w:shd w:val="clear" w:color="auto" w:fill="auto"/>
                  <w:vAlign w:val="center"/>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val="en-US" w:eastAsia="zh-CN"/>
                    </w:rPr>
                    <w:t>综合办公室</w:t>
                  </w:r>
                </w:p>
              </w:tc>
              <w:tc>
                <w:tcPr>
                  <w:tcW w:w="1774" w:type="dxa"/>
                  <w:shd w:val="clear" w:color="auto" w:fill="auto"/>
                  <w:vAlign w:val="center"/>
                </w:tcPr>
                <w:p>
                  <w:pPr>
                    <w:spacing w:line="300" w:lineRule="auto"/>
                    <w:ind w:left="-359" w:leftChars="-171" w:right="31" w:rightChars="15" w:firstLine="411" w:firstLineChars="196"/>
                    <w:jc w:val="left"/>
                    <w:rPr>
                      <w:rFonts w:hint="eastAsia" w:ascii="宋体" w:hAnsi="宋体" w:eastAsia="宋体" w:cs="Times New Roman"/>
                      <w:color w:val="000000"/>
                      <w:lang w:eastAsia="zh-CN"/>
                    </w:rPr>
                  </w:pPr>
                  <w:r>
                    <w:rPr>
                      <w:rFonts w:hint="eastAsia" w:ascii="宋体" w:hAnsi="宋体" w:eastAsia="宋体" w:cs="Times New Roman"/>
                      <w:color w:val="000000"/>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shd w:val="clear" w:color="auto" w:fill="auto"/>
                </w:tcPr>
                <w:p/>
              </w:tc>
              <w:tc>
                <w:tcPr>
                  <w:tcW w:w="2991"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6" w:type="dxa"/>
                  <w:shd w:val="clear" w:color="auto" w:fill="auto"/>
                </w:tcPr>
                <w:p/>
              </w:tc>
              <w:tc>
                <w:tcPr>
                  <w:tcW w:w="2991"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建筑面积</w:t>
            </w:r>
            <w:r>
              <w:rPr>
                <w:rFonts w:hint="eastAsia" w:cs="Times New Roman"/>
                <w:highlight w:val="none"/>
                <w:lang w:val="en-US" w:eastAsia="zh-CN"/>
              </w:rPr>
              <w:t>2000</w:t>
            </w:r>
            <w:r>
              <w:rPr>
                <w:rFonts w:hint="eastAsia" w:ascii="Times New Roman" w:hAnsi="Times New Roman" w:eastAsia="宋体" w:cs="Times New Roman"/>
                <w:highlight w:val="none"/>
              </w:rPr>
              <w:t>平方米；生产车间个；库房</w:t>
            </w:r>
            <w:r>
              <w:rPr>
                <w:rFonts w:hint="eastAsia" w:ascii="Times New Roman" w:hAnsi="Times New Roman" w:eastAsia="宋体" w:cs="Times New Roman"/>
                <w:highlight w:val="none"/>
                <w:lang w:val="en-US" w:eastAsia="zh-CN"/>
              </w:rPr>
              <w:t>1</w:t>
            </w:r>
            <w:r>
              <w:rPr>
                <w:rFonts w:hint="eastAsia" w:ascii="Times New Roman" w:hAnsi="Times New Roman" w:eastAsia="宋体" w:cs="Times New Roman"/>
                <w:highlight w:val="none"/>
              </w:rPr>
              <w:t>个；实验室</w:t>
            </w:r>
            <w:r>
              <w:rPr>
                <w:rFonts w:hint="eastAsia" w:ascii="Times New Roman" w:hAnsi="Times New Roman" w:eastAsia="宋体" w:cs="Times New Roman"/>
                <w:highlight w:val="none"/>
                <w:lang w:val="en-US" w:eastAsia="zh-CN"/>
              </w:rPr>
              <w:t xml:space="preserve"> </w:t>
            </w:r>
            <w:r>
              <w:rPr>
                <w:rFonts w:hint="eastAsia" w:eastAsia="宋体" w:cs="Times New Roman"/>
                <w:highlight w:val="none"/>
                <w:lang w:val="en-US" w:eastAsia="zh-CN"/>
              </w:rPr>
              <w:t>1</w:t>
            </w:r>
            <w:r>
              <w:rPr>
                <w:rFonts w:hint="eastAsia" w:ascii="Times New Roman" w:hAnsi="Times New Roman" w:eastAsia="宋体" w:cs="Times New Roman"/>
                <w:highlight w:val="none"/>
                <w:lang w:val="en-US" w:eastAsia="zh-CN"/>
              </w:rPr>
              <w:t xml:space="preserve"> </w:t>
            </w:r>
            <w:r>
              <w:rPr>
                <w:rFonts w:hint="eastAsia" w:ascii="Times New Roman" w:hAnsi="Times New Roman" w:eastAsia="宋体" w:cs="Times New Roman"/>
                <w:highlight w:val="none"/>
              </w:rPr>
              <w:t>个；</w:t>
            </w:r>
          </w:p>
          <w:p>
            <w:pPr>
              <w:rPr>
                <w:rFonts w:hint="eastAsia" w:ascii="Times New Roman" w:hAnsi="Times New Roman" w:eastAsia="宋体" w:cs="Times New Roman"/>
              </w:rPr>
            </w:pPr>
            <w:r>
              <w:rPr>
                <w:rFonts w:hint="eastAsia" w:ascii="Times New Roman" w:hAnsi="Times New Roman" w:eastAsia="宋体" w:cs="Times New Roman"/>
              </w:rPr>
              <w:t>主要生产设备有：</w:t>
            </w:r>
            <w:r>
              <w:rPr>
                <w:rFonts w:hint="eastAsia" w:eastAsia="宋体" w:cs="Times New Roman"/>
                <w:lang w:eastAsia="zh-CN"/>
              </w:rPr>
              <w:t>办公设备、电脑、气相色谱仪、热解吸仪、可见分光光度计、电子天平、恒温浴锅、生物显微镜、积分声级器、紫外辐射照度计、辐射检测仪、智能烟尘烟气分析仪</w:t>
            </w:r>
            <w:r>
              <w:rPr>
                <w:rFonts w:hint="eastAsia" w:ascii="Times New Roman" w:hAnsi="Times New Roman" w:eastAsia="宋体" w:cs="Times New Roman"/>
                <w:lang w:eastAsia="zh-CN"/>
              </w:rPr>
              <w:t>等</w:t>
            </w:r>
            <w:r>
              <w:rPr>
                <w:rFonts w:hint="eastAsia" w:ascii="Times New Roman" w:hAnsi="Times New Roman" w:eastAsia="宋体" w:cs="Times New Roman"/>
                <w:lang w:val="en-US" w:eastAsia="zh-CN"/>
              </w:rPr>
              <w:t xml:space="preserve"> </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highlight w:val="none"/>
                <w:lang w:eastAsia="zh-CN"/>
              </w:rPr>
              <w:t>■</w:t>
            </w:r>
            <w:r>
              <w:rPr>
                <w:rFonts w:hint="eastAsia"/>
                <w:highlight w:val="none"/>
              </w:rPr>
              <w:t xml:space="preserve">外校 </w:t>
            </w:r>
          </w:p>
          <w:p>
            <w:pPr>
              <w:rPr>
                <w:rFonts w:hint="eastAsia" w:eastAsia="宋体"/>
                <w:highlight w:val="none"/>
                <w:lang w:val="en-US" w:eastAsia="zh-CN"/>
              </w:rPr>
            </w:pPr>
            <w:r>
              <w:rPr>
                <w:rFonts w:hint="eastAsia"/>
                <w:highlight w:val="none"/>
              </w:rPr>
              <w:t>职业健康安全监测的计量器具有：</w:t>
            </w:r>
            <w:r>
              <w:rPr>
                <w:rFonts w:hint="eastAsia" w:ascii="宋体" w:hAnsi="宋体"/>
                <w:szCs w:val="21"/>
                <w:u w:val="single"/>
              </w:rPr>
              <w:t>中子剂量当量仪（中子辐射仪）、智能烟尘烟气分析仪（烟气）、防爆双路大气采样器、原子吸收分光光度计</w:t>
            </w:r>
            <w:r>
              <w:rPr>
                <w:rFonts w:hint="eastAsia" w:ascii="宋体" w:hAnsi="宋体"/>
                <w:szCs w:val="21"/>
                <w:u w:val="single"/>
                <w:lang w:val="en-US" w:eastAsia="zh-CN"/>
              </w:rPr>
              <w:t>等</w:t>
            </w:r>
          </w:p>
          <w:p>
            <w:pPr>
              <w:rPr>
                <w:highlight w:val="none"/>
              </w:rPr>
            </w:pPr>
            <w:r>
              <w:rPr>
                <w:rFonts w:hint="eastAsia" w:ascii="Wingdings" w:hAnsi="Wingdings"/>
                <w:highlight w:val="none"/>
                <w:lang w:eastAsia="zh-CN"/>
              </w:rPr>
              <w:t>□</w:t>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 xml:space="preserve">未进行定期校准/检定的有： </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lang w:eastAsia="zh-CN"/>
                    </w:rPr>
                    <w:t>■</w:t>
                  </w:r>
                  <w:r>
                    <w:rPr>
                      <w:rFonts w:hint="eastAsia"/>
                      <w:highlight w:val="none"/>
                    </w:rPr>
                    <w:t>安全装置 □挂牌上锁管理</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 xml:space="preserve">漏电保护 </w:t>
                  </w:r>
                  <w:r>
                    <w:rPr>
                      <w:rFonts w:hint="eastAsia"/>
                      <w:highlight w:val="none"/>
                      <w:lang w:eastAsia="zh-CN"/>
                    </w:rPr>
                    <w:t>□</w:t>
                  </w:r>
                  <w:r>
                    <w:rPr>
                      <w:rFonts w:hint="eastAsia"/>
                      <w:highlight w:val="none"/>
                    </w:rPr>
                    <w:t>绝缘用具检测</w:t>
                  </w:r>
                </w:p>
              </w:tc>
              <w:tc>
                <w:tcPr>
                  <w:tcW w:w="2205" w:type="dxa"/>
                </w:tcPr>
                <w:p>
                  <w:pPr>
                    <w:jc w:val="left"/>
                    <w:rPr>
                      <w:rFonts w:hint="default"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lang w:eastAsia="zh-CN"/>
                    </w:rPr>
                    <w:t>■</w:t>
                  </w:r>
                  <w:r>
                    <w:rPr>
                      <w:rFonts w:hint="eastAsia"/>
                      <w:highlight w:val="none"/>
                    </w:rPr>
                    <w:t xml:space="preserve">除尘装置  </w:t>
                  </w:r>
                  <w:r>
                    <w:rPr>
                      <w:rFonts w:hint="eastAsia"/>
                      <w:highlight w:val="none"/>
                      <w:lang w:eastAsia="zh-CN"/>
                    </w:rPr>
                    <w:t>■</w:t>
                  </w:r>
                  <w:r>
                    <w:rPr>
                      <w:rFonts w:hint="eastAsia"/>
                      <w:highlight w:val="none"/>
                    </w:rPr>
                    <w:t>穿戴劳保用品（防尘面罩）</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lang w:eastAsia="zh-CN"/>
                    </w:rPr>
                    <w:t>□</w:t>
                  </w:r>
                  <w:r>
                    <w:rPr>
                      <w:rFonts w:hint="eastAsia"/>
                      <w:highlight w:val="none"/>
                    </w:rPr>
                    <w:t xml:space="preserve">空间隔离  </w:t>
                  </w:r>
                  <w:r>
                    <w:rPr>
                      <w:rFonts w:hint="eastAsia"/>
                      <w:highlight w:val="none"/>
                      <w:lang w:eastAsia="zh-CN"/>
                    </w:rPr>
                    <w:t>■</w:t>
                  </w:r>
                  <w:r>
                    <w:rPr>
                      <w:rFonts w:hint="eastAsia"/>
                      <w:highlight w:val="none"/>
                    </w:rPr>
                    <w:t>穿戴劳保用品</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lang w:eastAsia="zh-CN"/>
                    </w:rPr>
                    <w:t>■</w:t>
                  </w:r>
                  <w:r>
                    <w:rPr>
                      <w:rFonts w:hint="eastAsia"/>
                      <w:highlight w:val="none"/>
                    </w:rPr>
                    <w:t xml:space="preserve">定期检测  □压力巡视 </w:t>
                  </w:r>
                </w:p>
              </w:tc>
              <w:tc>
                <w:tcPr>
                  <w:tcW w:w="2205" w:type="dxa"/>
                </w:tcPr>
                <w:p>
                  <w:pPr>
                    <w:jc w:val="left"/>
                    <w:rPr>
                      <w:rFonts w:hint="default"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eastAsia" w:eastAsia="宋体"/>
                      <w:highlight w:val="none"/>
                      <w:lang w:val="en-US" w:eastAsia="zh-CN"/>
                    </w:rPr>
                  </w:pPr>
                  <w:r>
                    <w:rPr>
                      <w:rFonts w:hint="eastAsia"/>
                      <w:highlight w:val="none"/>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vAlign w:val="top"/>
                </w:tcPr>
                <w:p>
                  <w:pPr>
                    <w:jc w:val="left"/>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制定应急预案,定期演练</w:t>
                  </w:r>
                </w:p>
              </w:tc>
              <w:tc>
                <w:tcPr>
                  <w:tcW w:w="2205" w:type="dxa"/>
                  <w:vAlign w:val="top"/>
                </w:tcPr>
                <w:p>
                  <w:pPr>
                    <w:jc w:val="left"/>
                    <w:rPr>
                      <w:rFonts w:ascii="Times New Roman" w:hAnsi="Times New Roman" w:eastAsia="宋体" w:cs="Times New Roman"/>
                      <w:kern w:val="2"/>
                      <w:sz w:val="21"/>
                      <w:szCs w:val="24"/>
                      <w:highlight w:val="none"/>
                      <w:lang w:val="en-US" w:eastAsia="zh-CN" w:bidi="ar-SA"/>
                    </w:rPr>
                  </w:pPr>
                  <w:r>
                    <w:rPr>
                      <w:rFonts w:hint="eastAsia"/>
                      <w:highlight w:val="none"/>
                      <w:lang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特种设备检测报告，</w:t>
            </w:r>
            <w:r>
              <w:rPr>
                <w:rFonts w:hint="eastAsia"/>
                <w:highlight w:val="none"/>
              </w:rPr>
              <w:t>如：</w:t>
            </w:r>
            <w:r>
              <w:rPr>
                <w:rFonts w:hint="eastAsia"/>
                <w:highlight w:val="none"/>
                <w:lang w:val="en-US" w:eastAsia="zh-CN"/>
              </w:rPr>
              <w:t>行车，报告编号：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pPr>
              <w:rPr>
                <w:rFonts w:ascii="Times New Roman" w:hAnsi="Times New Roman" w:eastAsia="宋体" w:cs="Times New Roman"/>
              </w:rPr>
            </w:pPr>
            <w:r>
              <w:rPr>
                <w:rFonts w:hint="eastAsia" w:ascii="Times New Roman" w:hAnsi="Times New Roman" w:eastAsia="宋体" w:cs="Times New Roman"/>
              </w:rPr>
              <w:t>于</w:t>
            </w:r>
            <w:r>
              <w:rPr>
                <w:rFonts w:hint="eastAsia" w:ascii="Times New Roman" w:hAnsi="Times New Roman" w:eastAsia="宋体" w:cs="Times New Roman"/>
                <w:lang w:val="en-US" w:eastAsia="zh-CN"/>
              </w:rPr>
              <w:t>2021</w:t>
            </w:r>
            <w:r>
              <w:rPr>
                <w:rFonts w:hint="eastAsia" w:ascii="Times New Roman" w:hAnsi="Times New Roman" w:eastAsia="宋体" w:cs="Times New Roman"/>
              </w:rPr>
              <w:t>年</w:t>
            </w:r>
            <w:r>
              <w:rPr>
                <w:rFonts w:hint="eastAsia" w:eastAsia="宋体" w:cs="Times New Roman"/>
                <w:lang w:val="en-US" w:eastAsia="zh-CN"/>
              </w:rPr>
              <w:t>7</w:t>
            </w:r>
            <w:r>
              <w:rPr>
                <w:rFonts w:hint="eastAsia" w:ascii="Times New Roman" w:hAnsi="Times New Roman" w:eastAsia="宋体" w:cs="Times New Roman"/>
              </w:rPr>
              <w:t>月</w:t>
            </w:r>
            <w:r>
              <w:rPr>
                <w:rFonts w:hint="eastAsia" w:eastAsia="宋体" w:cs="Times New Roman"/>
                <w:lang w:val="en-US" w:eastAsia="zh-CN"/>
              </w:rPr>
              <w:t>20</w:t>
            </w:r>
            <w:r>
              <w:rPr>
                <w:rFonts w:hint="eastAsia" w:ascii="Times New Roman" w:hAnsi="Times New Roman" w:eastAsia="宋体" w:cs="Times New Roman"/>
              </w:rPr>
              <w:t>日进行了</w:t>
            </w:r>
            <w:r>
              <w:rPr>
                <w:rFonts w:hint="eastAsia" w:ascii="Times New Roman" w:hAnsi="Times New Roman" w:eastAsia="宋体" w:cs="Times New Roman"/>
                <w:lang w:val="en-US" w:eastAsia="zh-CN"/>
              </w:rPr>
              <w:t>火灾应急</w:t>
            </w:r>
            <w:r>
              <w:rPr>
                <w:rFonts w:hint="eastAsia" w:ascii="Times New Roman" w:hAnsi="Times New Roman" w:eastAsia="宋体" w:cs="Times New Roman"/>
              </w:rPr>
              <w:t>的演练；并总结了预案的可行性和有效性。</w:t>
            </w:r>
          </w:p>
          <w:p>
            <w:pPr>
              <w:rPr>
                <w:rFonts w:ascii="Times New Roman" w:hAnsi="Times New Roman" w:eastAsia="宋体" w:cs="Times New Roman"/>
              </w:rPr>
            </w:pPr>
            <w:r>
              <w:rPr>
                <w:rFonts w:hint="eastAsia" w:ascii="Times New Roman" w:hAnsi="Times New Roman" w:eastAsia="宋体" w:cs="Times New Roman"/>
              </w:rPr>
              <w:t xml:space="preserve">定期评审并修订过程和策划的响应措施，特别是发生紧急情况后或进行试验后； </w:t>
            </w:r>
          </w:p>
          <w:p>
            <w:pPr>
              <w:rPr>
                <w:rFonts w:ascii="Times New Roman" w:hAnsi="Times New Roman" w:eastAsia="宋体" w:cs="Times New Roman"/>
              </w:rPr>
            </w:pPr>
            <w:r>
              <w:rPr>
                <w:rFonts w:hint="eastAsia" w:ascii="Times New Roman" w:hAnsi="Times New Roman" w:eastAsia="宋体" w:cs="Times New Roman"/>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highlight w:val="none"/>
              </w:rPr>
            </w:pPr>
            <w:r>
              <w:rPr>
                <w:rFonts w:hint="eastAsia"/>
              </w:rPr>
              <w:t>实施合规性评价的</w:t>
            </w:r>
            <w:r>
              <w:rPr>
                <w:rFonts w:hint="eastAsia"/>
                <w:highlight w:val="none"/>
              </w:rPr>
              <w:t>时间：</w:t>
            </w:r>
          </w:p>
          <w:p>
            <w:pPr>
              <w:rPr>
                <w:highlight w:val="none"/>
              </w:rPr>
            </w:pPr>
            <w:r>
              <w:rPr>
                <w:rFonts w:hint="eastAsia" w:ascii="Wingdings" w:hAnsi="Wingdings"/>
                <w:highlight w:val="none"/>
                <w:lang w:eastAsia="zh-CN"/>
              </w:rPr>
              <w:t>■</w:t>
            </w:r>
            <w:r>
              <w:rPr>
                <w:rFonts w:hint="eastAsia"/>
                <w:highlight w:val="none"/>
              </w:rPr>
              <w:t>定期（每年） ：</w:t>
            </w:r>
            <w:r>
              <w:rPr>
                <w:rFonts w:hint="eastAsia"/>
                <w:highlight w:val="none"/>
                <w:lang w:val="en-US" w:eastAsia="zh-CN"/>
              </w:rPr>
              <w:t>2021</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30</w:t>
            </w:r>
            <w:r>
              <w:rPr>
                <w:rFonts w:hint="eastAsia"/>
                <w:highlight w:val="none"/>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实施的检测：</w:t>
            </w:r>
            <w:r>
              <w:rPr>
                <w:rFonts w:hint="eastAsia" w:ascii="Wingdings" w:hAnsi="Wingdings"/>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p>
          <w:p>
            <w:r>
              <w:rPr>
                <w:rFonts w:hint="eastAsia"/>
                <w:highlight w:val="none"/>
              </w:rPr>
              <w:t>《建筑消防检测报告》编号：</w:t>
            </w:r>
            <w:r>
              <w:rPr>
                <w:rFonts w:hint="eastAsia"/>
                <w:highlight w:val="none"/>
                <w:u w:val="single"/>
              </w:rPr>
              <w:t xml:space="preserve">                                      </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因生产任务急，今年一线员工职业健康体检未按期实施。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w:t>
            </w:r>
            <w:r>
              <w:rPr>
                <w:rFonts w:hint="eastAsia" w:ascii="Times New Roman" w:hAnsi="Times New Roman" w:eastAsia="宋体" w:cs="Times New Roman"/>
                <w:highlight w:val="none"/>
              </w:rPr>
              <w:t>划于</w:t>
            </w:r>
            <w:r>
              <w:rPr>
                <w:rFonts w:hint="eastAsia" w:ascii="Times New Roman" w:hAnsi="Times New Roman" w:eastAsia="宋体" w:cs="Times New Roman"/>
                <w:highlight w:val="none"/>
                <w:lang w:val="en-US" w:eastAsia="zh-CN"/>
              </w:rPr>
              <w:t>2021年</w:t>
            </w:r>
            <w:r>
              <w:rPr>
                <w:rFonts w:hint="eastAsia" w:eastAsia="宋体" w:cs="Times New Roman"/>
                <w:highlight w:val="none"/>
                <w:lang w:val="en-US" w:eastAsia="zh-CN"/>
              </w:rPr>
              <w:t>9</w:t>
            </w:r>
            <w:r>
              <w:rPr>
                <w:rFonts w:hint="eastAsia" w:ascii="Times New Roman" w:hAnsi="Times New Roman" w:eastAsia="宋体" w:cs="Times New Roman"/>
                <w:highlight w:val="none"/>
                <w:lang w:val="en-US" w:eastAsia="zh-CN"/>
              </w:rPr>
              <w:t>月</w:t>
            </w:r>
            <w:r>
              <w:rPr>
                <w:rFonts w:hint="eastAsia" w:eastAsia="宋体" w:cs="Times New Roman"/>
                <w:highlight w:val="none"/>
                <w:lang w:val="en-US" w:eastAsia="zh-CN"/>
              </w:rPr>
              <w:t>5-6</w:t>
            </w:r>
            <w:r>
              <w:rPr>
                <w:rFonts w:hint="eastAsia" w:ascii="Times New Roman" w:hAnsi="Times New Roman" w:eastAsia="宋体" w:cs="Times New Roman"/>
                <w:highlight w:val="none"/>
                <w:lang w:val="en-US" w:eastAsia="zh-CN"/>
              </w:rPr>
              <w:t>日</w:t>
            </w:r>
            <w:r>
              <w:rPr>
                <w:rFonts w:hint="eastAsia" w:ascii="Times New Roman" w:hAnsi="Times New Roman" w:eastAsia="宋体" w:cs="Times New Roman"/>
                <w:highlight w:val="none"/>
              </w:rPr>
              <w:t>实施了职业健康安全管理体系内部审核，对职业健康安全管理体系的符合性和有效性进行了审核。</w:t>
            </w:r>
            <w:r>
              <w:rPr>
                <w:rFonts w:hint="eastAsia"/>
                <w:highlight w:val="none"/>
              </w:rPr>
              <w:t>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w:t>
            </w:r>
            <w:r>
              <w:rPr>
                <w:rFonts w:hint="eastAsia"/>
              </w:rPr>
              <w:t>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w:t>
            </w:r>
            <w:r>
              <w:rPr>
                <w:rFonts w:hint="eastAsia" w:ascii="Times New Roman" w:hAnsi="Times New Roman" w:eastAsia="宋体" w:cs="Times New Roman"/>
              </w:rPr>
              <w:t>在</w:t>
            </w:r>
            <w:r>
              <w:rPr>
                <w:rFonts w:hint="eastAsia" w:ascii="Times New Roman" w:hAnsi="Times New Roman" w:eastAsia="宋体" w:cs="Times New Roman"/>
                <w:lang w:val="en-US" w:eastAsia="zh-CN"/>
              </w:rPr>
              <w:t>202</w:t>
            </w:r>
            <w:r>
              <w:rPr>
                <w:rFonts w:hint="eastAsia" w:eastAsia="宋体" w:cs="Times New Roman"/>
                <w:lang w:val="en-US" w:eastAsia="zh-CN"/>
              </w:rPr>
              <w:t>1</w:t>
            </w:r>
            <w:r>
              <w:rPr>
                <w:rFonts w:hint="eastAsia" w:ascii="Times New Roman" w:hAnsi="Times New Roman" w:eastAsia="宋体" w:cs="Times New Roman"/>
                <w:lang w:val="en-US" w:eastAsia="zh-CN"/>
              </w:rPr>
              <w:t>年</w:t>
            </w:r>
            <w:r>
              <w:rPr>
                <w:rFonts w:hint="eastAsia" w:eastAsia="宋体" w:cs="Times New Roman"/>
                <w:lang w:val="en-US" w:eastAsia="zh-CN"/>
              </w:rPr>
              <w:t>9</w:t>
            </w:r>
            <w:r>
              <w:rPr>
                <w:rFonts w:hint="eastAsia" w:ascii="Times New Roman" w:hAnsi="Times New Roman" w:eastAsia="宋体" w:cs="Times New Roman"/>
                <w:lang w:val="en-US" w:eastAsia="zh-CN"/>
              </w:rPr>
              <w:t>月</w:t>
            </w:r>
            <w:r>
              <w:rPr>
                <w:rFonts w:hint="eastAsia" w:eastAsia="宋体" w:cs="Times New Roman"/>
                <w:lang w:val="en-US" w:eastAsia="zh-CN"/>
              </w:rPr>
              <w:t>22</w:t>
            </w:r>
            <w:r>
              <w:rPr>
                <w:rFonts w:hint="eastAsia" w:ascii="Times New Roman" w:hAnsi="Times New Roman" w:eastAsia="宋体" w:cs="Times New Roman"/>
                <w:lang w:val="en-US" w:eastAsia="zh-CN"/>
              </w:rPr>
              <w:t>日</w:t>
            </w:r>
            <w:r>
              <w:rPr>
                <w:rFonts w:hint="eastAsia" w:ascii="Times New Roman" w:hAnsi="Times New Roman" w:eastAsia="宋体" w:cs="Times New Roman"/>
              </w:rPr>
              <w:t>对组织的职业健康安全管理体系进行了评审，以确保其持续的适宜性、充分性和有效性；管理评审输入、</w:t>
            </w:r>
            <w:r>
              <w:rPr>
                <w:rFonts w:hint="eastAsia"/>
              </w:rPr>
              <w:t>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rPr>
          <w:highlight w:val="none"/>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rFonts w:hint="eastAsia" w:eastAsia="宋体"/>
                <w:highlight w:val="none"/>
                <w:lang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r>
              <w:rPr>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8" w:type="dxa"/>
            <w:shd w:val="clear" w:color="auto" w:fill="F2DCDC" w:themeFill="accent2" w:themeFillTint="32"/>
            <w:vAlign w:val="center"/>
          </w:tcPr>
          <w:p>
            <w:pPr>
              <w:rPr>
                <w:highlight w:val="none"/>
                <w:lang w:eastAsia="ja-JP"/>
              </w:rPr>
            </w:pPr>
            <w:r>
              <w:rPr>
                <w:highlight w:val="none"/>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8659ED"/>
    <w:rsid w:val="1D8E392A"/>
    <w:rsid w:val="21B72F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19332</Words>
  <Characters>20271</Characters>
  <Lines>150</Lines>
  <Paragraphs>42</Paragraphs>
  <TotalTime>10</TotalTime>
  <ScaleCrop>false</ScaleCrop>
  <LinksUpToDate>false</LinksUpToDate>
  <CharactersWithSpaces>20433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宋明珠</cp:lastModifiedBy>
  <cp:lastPrinted>2019-05-13T03:19:00Z</cp:lastPrinted>
  <dcterms:modified xsi:type="dcterms:W3CDTF">2022-04-26T08:02:52Z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