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4B" w:rsidRDefault="007A304C">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114B">
        <w:trPr>
          <w:trHeight w:val="515"/>
        </w:trPr>
        <w:tc>
          <w:tcPr>
            <w:tcW w:w="2160" w:type="dxa"/>
            <w:vMerge w:val="restart"/>
            <w:vAlign w:val="center"/>
          </w:tcPr>
          <w:p w:rsidR="0098114B" w:rsidRDefault="007A304C">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98114B" w:rsidRDefault="007A30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004" w:type="dxa"/>
            <w:vAlign w:val="center"/>
          </w:tcPr>
          <w:p w:rsidR="0098114B" w:rsidRDefault="007A304C">
            <w:pPr>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受审核部门：供销部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hint="eastAsia"/>
                <w:sz w:val="24"/>
              </w:rPr>
              <w:t>武支义</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szCs w:val="24"/>
              </w:rPr>
              <w:t>王娟</w:t>
            </w:r>
          </w:p>
        </w:tc>
        <w:tc>
          <w:tcPr>
            <w:tcW w:w="1585" w:type="dxa"/>
            <w:vMerge w:val="restart"/>
            <w:vAlign w:val="center"/>
          </w:tcPr>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98114B">
        <w:trPr>
          <w:trHeight w:val="403"/>
        </w:trPr>
        <w:tc>
          <w:tcPr>
            <w:tcW w:w="2160" w:type="dxa"/>
            <w:vMerge/>
            <w:vAlign w:val="center"/>
          </w:tcPr>
          <w:p w:rsidR="0098114B" w:rsidRDefault="0098114B">
            <w:pPr>
              <w:spacing w:line="360" w:lineRule="auto"/>
              <w:rPr>
                <w:rFonts w:asciiTheme="minorEastAsia" w:eastAsiaTheme="minorEastAsia" w:hAnsiTheme="minorEastAsia"/>
                <w:sz w:val="24"/>
                <w:szCs w:val="24"/>
              </w:rPr>
            </w:pPr>
          </w:p>
        </w:tc>
        <w:tc>
          <w:tcPr>
            <w:tcW w:w="960" w:type="dxa"/>
            <w:vMerge/>
            <w:vAlign w:val="center"/>
          </w:tcPr>
          <w:p w:rsidR="0098114B" w:rsidRDefault="0098114B">
            <w:pPr>
              <w:spacing w:line="360" w:lineRule="auto"/>
              <w:rPr>
                <w:rFonts w:asciiTheme="minorEastAsia" w:eastAsiaTheme="minorEastAsia" w:hAnsiTheme="minorEastAsia"/>
                <w:sz w:val="24"/>
                <w:szCs w:val="24"/>
              </w:rPr>
            </w:pPr>
          </w:p>
        </w:tc>
        <w:tc>
          <w:tcPr>
            <w:tcW w:w="10004" w:type="dxa"/>
            <w:vAlign w:val="center"/>
          </w:tcPr>
          <w:p w:rsidR="0098114B" w:rsidRDefault="007A304C">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审核员：姜海军</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审核时间：</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w:t>
            </w:r>
          </w:p>
        </w:tc>
        <w:tc>
          <w:tcPr>
            <w:tcW w:w="1585" w:type="dxa"/>
            <w:vMerge/>
          </w:tcPr>
          <w:p w:rsidR="0098114B" w:rsidRDefault="0098114B">
            <w:pPr>
              <w:spacing w:line="360" w:lineRule="auto"/>
              <w:rPr>
                <w:rFonts w:asciiTheme="minorEastAsia" w:eastAsiaTheme="minorEastAsia" w:hAnsiTheme="minorEastAsia"/>
                <w:sz w:val="24"/>
                <w:szCs w:val="24"/>
              </w:rPr>
            </w:pPr>
          </w:p>
        </w:tc>
      </w:tr>
      <w:tr w:rsidR="0098114B">
        <w:trPr>
          <w:trHeight w:val="516"/>
        </w:trPr>
        <w:tc>
          <w:tcPr>
            <w:tcW w:w="2160" w:type="dxa"/>
            <w:vMerge/>
            <w:vAlign w:val="center"/>
          </w:tcPr>
          <w:p w:rsidR="0098114B" w:rsidRDefault="0098114B">
            <w:pPr>
              <w:spacing w:line="360" w:lineRule="auto"/>
              <w:rPr>
                <w:rFonts w:asciiTheme="minorEastAsia" w:eastAsiaTheme="minorEastAsia" w:hAnsiTheme="minorEastAsia"/>
                <w:sz w:val="24"/>
                <w:szCs w:val="24"/>
              </w:rPr>
            </w:pPr>
          </w:p>
        </w:tc>
        <w:tc>
          <w:tcPr>
            <w:tcW w:w="960" w:type="dxa"/>
            <w:vMerge/>
            <w:vAlign w:val="center"/>
          </w:tcPr>
          <w:p w:rsidR="0098114B" w:rsidRDefault="0098114B">
            <w:pPr>
              <w:spacing w:line="360" w:lineRule="auto"/>
              <w:rPr>
                <w:rFonts w:asciiTheme="minorEastAsia" w:eastAsiaTheme="minorEastAsia" w:hAnsiTheme="minorEastAsia"/>
                <w:sz w:val="24"/>
                <w:szCs w:val="24"/>
              </w:rPr>
            </w:pPr>
          </w:p>
        </w:tc>
        <w:tc>
          <w:tcPr>
            <w:tcW w:w="10004" w:type="dxa"/>
            <w:vAlign w:val="center"/>
          </w:tcPr>
          <w:p w:rsidR="0098114B" w:rsidRDefault="007A304C" w:rsidP="002E6C2E">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审核条款：</w:t>
            </w:r>
            <w:r>
              <w:rPr>
                <w:rFonts w:asciiTheme="minorEastAsia" w:eastAsiaTheme="minorEastAsia" w:hAnsiTheme="minorEastAsia" w:cs="Arial" w:hint="eastAsia"/>
                <w:sz w:val="24"/>
                <w:szCs w:val="24"/>
              </w:rPr>
              <w:t>E/OMS: 5.3</w:t>
            </w:r>
            <w:r>
              <w:rPr>
                <w:rFonts w:asciiTheme="minorEastAsia" w:eastAsiaTheme="minorEastAsia" w:hAnsiTheme="minorEastAsia" w:cs="Arial" w:hint="eastAsia"/>
                <w:sz w:val="24"/>
                <w:szCs w:val="24"/>
              </w:rPr>
              <w:t>组织的岗位、职责和权限、</w:t>
            </w:r>
            <w:r>
              <w:rPr>
                <w:rFonts w:asciiTheme="minorEastAsia" w:eastAsiaTheme="minorEastAsia" w:hAnsiTheme="minorEastAsia" w:cs="Arial" w:hint="eastAsia"/>
                <w:sz w:val="24"/>
                <w:szCs w:val="24"/>
              </w:rPr>
              <w:t>6.2.1</w:t>
            </w:r>
            <w:r>
              <w:rPr>
                <w:rFonts w:asciiTheme="minorEastAsia" w:eastAsiaTheme="minorEastAsia" w:hAnsiTheme="minorEastAsia" w:cs="Arial" w:hint="eastAsia"/>
                <w:sz w:val="24"/>
                <w:szCs w:val="24"/>
              </w:rPr>
              <w:t>目标、</w:t>
            </w:r>
            <w:r>
              <w:rPr>
                <w:rFonts w:asciiTheme="minorEastAsia" w:eastAsiaTheme="minorEastAsia" w:hAnsiTheme="minorEastAsia" w:cs="Arial" w:hint="eastAsia"/>
                <w:sz w:val="24"/>
                <w:szCs w:val="24"/>
              </w:rPr>
              <w:t>6.1.2</w:t>
            </w:r>
            <w:r>
              <w:rPr>
                <w:rFonts w:asciiTheme="minorEastAsia" w:eastAsiaTheme="minorEastAsia" w:hAnsiTheme="minorEastAsia" w:cs="Arial" w:hint="eastAsia"/>
                <w:sz w:val="24"/>
                <w:szCs w:val="24"/>
              </w:rPr>
              <w:t>环境因素</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危险源、</w:t>
            </w:r>
            <w:r>
              <w:rPr>
                <w:rFonts w:asciiTheme="minorEastAsia" w:eastAsiaTheme="minorEastAsia" w:hAnsiTheme="minorEastAsia" w:cs="Arial" w:hint="eastAsia"/>
                <w:sz w:val="24"/>
                <w:szCs w:val="24"/>
              </w:rPr>
              <w:t>8.1</w:t>
            </w:r>
            <w:r>
              <w:rPr>
                <w:rFonts w:asciiTheme="minorEastAsia" w:eastAsiaTheme="minorEastAsia" w:hAnsiTheme="minorEastAsia" w:cs="Arial" w:hint="eastAsia"/>
                <w:sz w:val="24"/>
                <w:szCs w:val="24"/>
              </w:rPr>
              <w:t>运行策划和控制，</w:t>
            </w:r>
            <w:r>
              <w:rPr>
                <w:rFonts w:asciiTheme="minorEastAsia" w:eastAsiaTheme="minorEastAsia" w:hAnsiTheme="minorEastAsia" w:cs="Arial" w:hint="eastAsia"/>
                <w:sz w:val="24"/>
                <w:szCs w:val="24"/>
              </w:rPr>
              <w:t>8.2</w:t>
            </w:r>
            <w:r>
              <w:rPr>
                <w:rFonts w:asciiTheme="minorEastAsia" w:eastAsiaTheme="minorEastAsia" w:hAnsiTheme="minorEastAsia" w:cs="Arial" w:hint="eastAsia"/>
                <w:sz w:val="24"/>
                <w:szCs w:val="24"/>
              </w:rPr>
              <w:t>应急准备和响应</w:t>
            </w:r>
          </w:p>
        </w:tc>
        <w:tc>
          <w:tcPr>
            <w:tcW w:w="1585" w:type="dxa"/>
            <w:vMerge/>
          </w:tcPr>
          <w:p w:rsidR="0098114B" w:rsidRDefault="0098114B">
            <w:pPr>
              <w:spacing w:line="360" w:lineRule="auto"/>
              <w:rPr>
                <w:rFonts w:asciiTheme="minorEastAsia" w:eastAsiaTheme="minorEastAsia" w:hAnsiTheme="minorEastAsia"/>
                <w:sz w:val="24"/>
                <w:szCs w:val="24"/>
              </w:rPr>
            </w:pPr>
          </w:p>
        </w:tc>
      </w:tr>
      <w:tr w:rsidR="0098114B">
        <w:trPr>
          <w:trHeight w:val="1255"/>
        </w:trPr>
        <w:tc>
          <w:tcPr>
            <w:tcW w:w="2160" w:type="dxa"/>
            <w:vAlign w:val="center"/>
          </w:tcPr>
          <w:p w:rsidR="0098114B" w:rsidRDefault="007A304C">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960" w:type="dxa"/>
          </w:tcPr>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E05.3</w:t>
            </w:r>
          </w:p>
        </w:tc>
        <w:tc>
          <w:tcPr>
            <w:tcW w:w="10004" w:type="dxa"/>
          </w:tcPr>
          <w:p w:rsidR="0098114B" w:rsidRDefault="007A304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现场审核过程了解到部门主要负责：市场调研与开发，招投标、商务谈判及合同评审、供方选择及能力评价与调查，顾客档案建立，售后服务及顾客满意度评价与分析</w:t>
            </w:r>
            <w:r>
              <w:rPr>
                <w:rFonts w:asciiTheme="minorEastAsia" w:eastAsiaTheme="minorEastAsia" w:hAnsiTheme="minorEastAsia" w:cs="Arial" w:hint="eastAsia"/>
                <w:sz w:val="24"/>
                <w:szCs w:val="24"/>
              </w:rPr>
              <w:t>环境因素</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危险源辨识与评价、运行策划和控制、应急准备和响应，</w:t>
            </w:r>
            <w:r>
              <w:rPr>
                <w:rFonts w:asciiTheme="minorEastAsia" w:eastAsiaTheme="minorEastAsia" w:hAnsiTheme="minorEastAsia" w:cs="宋体" w:hint="eastAsia"/>
                <w:sz w:val="24"/>
                <w:szCs w:val="24"/>
              </w:rPr>
              <w:t>采购管理控制，本部门环境因素和危险源识别和控制，本部门目标制定与实施，与相关方做好沟通，对供方环境、职业健康安全因素等进行控制或施加影响等。经与经理交流发现其对部门职责权限基本掌握，部门职责得到合理分配，未发现因职责不清责任不明而造成体系运行失效的情况。</w:t>
            </w:r>
          </w:p>
        </w:tc>
        <w:tc>
          <w:tcPr>
            <w:tcW w:w="1585" w:type="dxa"/>
          </w:tcPr>
          <w:p w:rsidR="0098114B" w:rsidRDefault="0098114B">
            <w:pPr>
              <w:spacing w:line="360" w:lineRule="auto"/>
              <w:rPr>
                <w:rFonts w:asciiTheme="minorEastAsia" w:eastAsiaTheme="minorEastAsia" w:hAnsiTheme="minorEastAsia"/>
                <w:sz w:val="24"/>
                <w:szCs w:val="24"/>
              </w:rPr>
            </w:pPr>
          </w:p>
        </w:tc>
      </w:tr>
      <w:tr w:rsidR="0098114B">
        <w:trPr>
          <w:trHeight w:val="1088"/>
        </w:trPr>
        <w:tc>
          <w:tcPr>
            <w:tcW w:w="2160" w:type="dxa"/>
            <w:vAlign w:val="center"/>
          </w:tcPr>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环境与职业健康安全目标</w:t>
            </w:r>
          </w:p>
        </w:tc>
        <w:tc>
          <w:tcPr>
            <w:tcW w:w="960" w:type="dxa"/>
            <w:vAlign w:val="center"/>
          </w:tcPr>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EO:6.2</w:t>
            </w:r>
          </w:p>
        </w:tc>
        <w:tc>
          <w:tcPr>
            <w:tcW w:w="10004" w:type="dxa"/>
          </w:tcPr>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部门目标：</w:t>
            </w:r>
          </w:p>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固体废弃物有效处置率</w:t>
            </w:r>
            <w:r>
              <w:rPr>
                <w:rFonts w:asciiTheme="minorEastAsia" w:eastAsiaTheme="minorEastAsia" w:hAnsiTheme="minorEastAsia" w:cs="Arial" w:hint="eastAsia"/>
                <w:sz w:val="24"/>
                <w:szCs w:val="24"/>
              </w:rPr>
              <w:t>100%</w:t>
            </w:r>
            <w:r>
              <w:rPr>
                <w:rFonts w:asciiTheme="minorEastAsia" w:eastAsiaTheme="minorEastAsia" w:hAnsiTheme="minorEastAsia" w:cs="Arial" w:hint="eastAsia"/>
                <w:sz w:val="24"/>
                <w:szCs w:val="24"/>
              </w:rPr>
              <w:t>；</w:t>
            </w:r>
          </w:p>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火灾发生率</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w:t>
            </w:r>
          </w:p>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触电事故发生率</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w:t>
            </w:r>
          </w:p>
          <w:p w:rsidR="0098114B" w:rsidRDefault="007A304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人身伤害发生率</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w:t>
            </w:r>
          </w:p>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考核情况：提供</w:t>
            </w:r>
            <w:r>
              <w:rPr>
                <w:rFonts w:asciiTheme="minorEastAsia" w:eastAsiaTheme="minorEastAsia" w:hAnsiTheme="minorEastAsia" w:hint="eastAsia"/>
                <w:sz w:val="24"/>
                <w:szCs w:val="24"/>
              </w:rPr>
              <w:t>质量、环境和职业健康安全目标指标考核表（</w:t>
            </w:r>
            <w:r>
              <w:rPr>
                <w:rFonts w:asciiTheme="minorEastAsia" w:eastAsiaTheme="minorEastAsia" w:hAnsiTheme="minorEastAsia" w:hint="eastAsia"/>
                <w:sz w:val="24"/>
                <w:szCs w:val="24"/>
              </w:rPr>
              <w:t>JL6.2-01</w:t>
            </w:r>
            <w:r>
              <w:rPr>
                <w:rFonts w:asciiTheme="minorEastAsia" w:eastAsiaTheme="minorEastAsia" w:hAnsiTheme="minorEastAsia" w:hint="eastAsia"/>
                <w:sz w:val="24"/>
                <w:szCs w:val="24"/>
              </w:rPr>
              <w:t>）</w:t>
            </w:r>
            <w:r>
              <w:rPr>
                <w:rFonts w:asciiTheme="minorEastAsia" w:eastAsiaTheme="minorEastAsia" w:hAnsiTheme="minorEastAsia" w:cs="Arial" w:hint="eastAsia"/>
                <w:sz w:val="24"/>
                <w:szCs w:val="24"/>
              </w:rPr>
              <w:t>经查已完成。</w:t>
            </w:r>
            <w:r>
              <w:rPr>
                <w:rFonts w:asciiTheme="minorEastAsia" w:eastAsiaTheme="minorEastAsia" w:hAnsiTheme="minorEastAsia" w:hint="eastAsia"/>
                <w:sz w:val="24"/>
                <w:szCs w:val="24"/>
              </w:rPr>
              <w:t xml:space="preserve"> </w:t>
            </w:r>
          </w:p>
          <w:p w:rsidR="0098114B" w:rsidRDefault="007A304C">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考核人</w:t>
            </w:r>
            <w:r>
              <w:rPr>
                <w:rFonts w:asciiTheme="minorEastAsia" w:eastAsiaTheme="minorEastAsia" w:hAnsiTheme="minorEastAsia" w:cs="Arial" w:hint="eastAsia"/>
                <w:sz w:val="24"/>
                <w:szCs w:val="24"/>
              </w:rPr>
              <w:t>：刘文超、王娟，</w:t>
            </w:r>
            <w:r>
              <w:rPr>
                <w:rFonts w:asciiTheme="minorEastAsia" w:eastAsiaTheme="minorEastAsia" w:hAnsiTheme="minorEastAsia" w:hint="eastAsia"/>
                <w:sz w:val="24"/>
                <w:szCs w:val="24"/>
              </w:rPr>
              <w:t>考核日期：</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w:t>
            </w:r>
          </w:p>
        </w:tc>
        <w:tc>
          <w:tcPr>
            <w:tcW w:w="1585" w:type="dxa"/>
          </w:tcPr>
          <w:p w:rsidR="0098114B" w:rsidRDefault="0098114B">
            <w:pPr>
              <w:spacing w:line="360" w:lineRule="auto"/>
              <w:rPr>
                <w:rFonts w:asciiTheme="minorEastAsia" w:eastAsiaTheme="minorEastAsia" w:hAnsiTheme="minorEastAsia"/>
                <w:sz w:val="24"/>
                <w:szCs w:val="24"/>
              </w:rPr>
            </w:pPr>
          </w:p>
        </w:tc>
      </w:tr>
      <w:tr w:rsidR="0098114B">
        <w:trPr>
          <w:trHeight w:val="2110"/>
        </w:trPr>
        <w:tc>
          <w:tcPr>
            <w:tcW w:w="2160" w:type="dxa"/>
            <w:vAlign w:val="center"/>
          </w:tcPr>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楷体" w:hint="eastAsia"/>
                <w:sz w:val="24"/>
                <w:szCs w:val="24"/>
              </w:rPr>
              <w:t>、</w:t>
            </w:r>
            <w:r>
              <w:rPr>
                <w:rFonts w:asciiTheme="minorEastAsia" w:eastAsiaTheme="minorEastAsia" w:hAnsiTheme="minorEastAsia" w:cs="Arial" w:hint="eastAsia"/>
                <w:sz w:val="24"/>
                <w:szCs w:val="24"/>
              </w:rPr>
              <w:t>危险源辨识与评价</w:t>
            </w:r>
          </w:p>
        </w:tc>
        <w:tc>
          <w:tcPr>
            <w:tcW w:w="960" w:type="dxa"/>
            <w:vAlign w:val="center"/>
          </w:tcPr>
          <w:p w:rsidR="0098114B" w:rsidRDefault="0098114B">
            <w:pPr>
              <w:spacing w:line="360" w:lineRule="auto"/>
              <w:rPr>
                <w:rFonts w:asciiTheme="minorEastAsia" w:eastAsiaTheme="minorEastAsia" w:hAnsiTheme="minorEastAsia" w:cs="楷体"/>
                <w:sz w:val="24"/>
                <w:szCs w:val="24"/>
              </w:rPr>
            </w:pP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6.1.2</w:t>
            </w:r>
            <w:r>
              <w:rPr>
                <w:rFonts w:asciiTheme="minorEastAsia" w:eastAsiaTheme="minorEastAsia" w:hAnsiTheme="minorEastAsia" w:cs="楷体" w:hint="eastAsia"/>
                <w:sz w:val="24"/>
                <w:szCs w:val="24"/>
              </w:rPr>
              <w:t xml:space="preserve"> </w:t>
            </w: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tc>
        <w:tc>
          <w:tcPr>
            <w:tcW w:w="10004" w:type="dxa"/>
            <w:vAlign w:val="center"/>
          </w:tcPr>
          <w:p w:rsidR="0098114B" w:rsidRDefault="007A304C">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保持了：《环境因素识别与评价控制程序</w:t>
            </w:r>
            <w:r>
              <w:rPr>
                <w:rFonts w:asciiTheme="minorEastAsia" w:eastAsiaTheme="minorEastAsia" w:hAnsiTheme="minorEastAsia" w:cs="楷体" w:hint="eastAsia"/>
                <w:sz w:val="24"/>
                <w:szCs w:val="24"/>
              </w:rPr>
              <w:t>YCSLGQ</w:t>
            </w:r>
            <w:r>
              <w:rPr>
                <w:rFonts w:asciiTheme="minorEastAsia" w:eastAsiaTheme="minorEastAsia" w:hAnsiTheme="minorEastAsia" w:cs="楷体" w:hint="eastAsia"/>
                <w:sz w:val="24"/>
                <w:szCs w:val="24"/>
              </w:rPr>
              <w:t>.CX18</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YCSLGQ</w:t>
            </w:r>
            <w:r>
              <w:rPr>
                <w:rFonts w:asciiTheme="minorEastAsia" w:eastAsiaTheme="minorEastAsia" w:hAnsiTheme="minorEastAsia" w:cs="楷体" w:hint="eastAsia"/>
                <w:sz w:val="24"/>
                <w:szCs w:val="24"/>
              </w:rPr>
              <w:t>.CX21</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w:t>
            </w:r>
          </w:p>
          <w:p w:rsidR="0098114B" w:rsidRDefault="007A304C">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供销部按照办公过程及销售服务过程对环境因素、危险源进行了辨识，辨识时考虑了三种时态：过去、现在和将来，和三种状态：正常、异常和紧急。</w:t>
            </w:r>
          </w:p>
          <w:p w:rsidR="0098114B" w:rsidRDefault="007A304C">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供销部的“环境因素识别评价汇总表”，识别了本部门在办公、采购、销售、相关方等各有关过程的环境因素，包括生活垃圾排放、办公固废排放、洗涤废水排放、办公器械噪声、电脑使用用电消耗、车辆尾气排放、废包装物排放等环境因素，没有变化。</w:t>
            </w:r>
          </w:p>
          <w:p w:rsidR="0098114B" w:rsidRDefault="007A304C">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59264" behindDoc="0" locked="0" layoutInCell="1" allowOverlap="1">
                  <wp:simplePos x="0" y="0"/>
                  <wp:positionH relativeFrom="column">
                    <wp:posOffset>689610</wp:posOffset>
                  </wp:positionH>
                  <wp:positionV relativeFrom="paragraph">
                    <wp:posOffset>328295</wp:posOffset>
                  </wp:positionV>
                  <wp:extent cx="5044440" cy="2121535"/>
                  <wp:effectExtent l="0" t="0" r="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biLevel thresh="75000"/>
                          </a:blip>
                          <a:stretch>
                            <a:fillRect/>
                          </a:stretch>
                        </pic:blipFill>
                        <pic:spPr>
                          <a:xfrm>
                            <a:off x="0" y="0"/>
                            <a:ext cx="5044440" cy="2121535"/>
                          </a:xfrm>
                          <a:prstGeom prst="rect">
                            <a:avLst/>
                          </a:prstGeom>
                        </pic:spPr>
                      </pic:pic>
                    </a:graphicData>
                  </a:graphic>
                </wp:anchor>
              </w:drawing>
            </w:r>
            <w:r>
              <w:rPr>
                <w:rFonts w:asciiTheme="minorEastAsia" w:eastAsiaTheme="minorEastAsia" w:hAnsiTheme="minorEastAsia" w:cs="楷体" w:hint="eastAsia"/>
                <w:sz w:val="24"/>
                <w:szCs w:val="24"/>
              </w:rPr>
              <w:t>查《重要环境因素清单》，涉及本部门有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项重要环境因素，包括：火灾、固体废弃物的排放。</w:t>
            </w: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98114B">
            <w:pPr>
              <w:spacing w:line="360" w:lineRule="auto"/>
              <w:ind w:firstLineChars="200" w:firstLine="480"/>
              <w:rPr>
                <w:rFonts w:asciiTheme="minorEastAsia" w:eastAsiaTheme="minorEastAsia" w:hAnsiTheme="minorEastAsia" w:cs="楷体"/>
                <w:sz w:val="24"/>
                <w:szCs w:val="24"/>
              </w:rPr>
            </w:pPr>
          </w:p>
          <w:p w:rsidR="0098114B" w:rsidRDefault="007A304C">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控制措施：固废分类存放、垃圾等由办公室负责按规定处置，包装物分类卖掉，日常检查、培训教育，配备有消防器材、制定应急预案等措施。</w:t>
            </w:r>
          </w:p>
          <w:p w:rsidR="0098114B" w:rsidRDefault="007A304C">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 xml:space="preserve">    </w:t>
            </w:r>
            <w:r>
              <w:rPr>
                <w:rFonts w:asciiTheme="minorEastAsia" w:eastAsiaTheme="minorEastAsia" w:hAnsiTheme="minorEastAsia" w:cs="楷体" w:hint="eastAsia"/>
                <w:sz w:val="24"/>
                <w:szCs w:val="24"/>
              </w:rPr>
              <w:t>查供销部的“危险源识别及风险评价表”，识别了电脑辐射、办公电器漏电触电、仓库货物倒塌、运输汽车事故、火灾等危险源，没有变化。</w:t>
            </w:r>
          </w:p>
          <w:p w:rsidR="0098114B" w:rsidRDefault="007A304C">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sidR="002E6C2E">
              <w:rPr>
                <w:rFonts w:asciiTheme="minorEastAsia" w:eastAsiaTheme="minorEastAsia" w:hAnsiTheme="minorEastAsia" w:cs="楷体" w:hint="eastAsia"/>
                <w:sz w:val="24"/>
                <w:szCs w:val="24"/>
              </w:rPr>
              <w:t>不可接受风险清单</w:t>
            </w:r>
            <w:r>
              <w:rPr>
                <w:rFonts w:asciiTheme="minorEastAsia" w:eastAsiaTheme="minorEastAsia" w:hAnsiTheme="minorEastAsia" w:cs="楷体" w:hint="eastAsia"/>
                <w:sz w:val="24"/>
                <w:szCs w:val="24"/>
              </w:rPr>
              <w:t>》，涉及供销部的不可接受风险，包括：触电、火灾、人身伤害</w:t>
            </w:r>
            <w:r w:rsidR="002E6C2E">
              <w:rPr>
                <w:rFonts w:asciiTheme="minorEastAsia" w:eastAsiaTheme="minorEastAsia" w:hAnsiTheme="minorEastAsia" w:cs="楷体" w:hint="eastAsia"/>
                <w:sz w:val="24"/>
                <w:szCs w:val="24"/>
              </w:rPr>
              <w:t>、</w:t>
            </w:r>
            <w:r w:rsidR="002E6C2E">
              <w:rPr>
                <w:rFonts w:asciiTheme="minorEastAsia" w:eastAsiaTheme="minorEastAsia" w:hAnsiTheme="minorEastAsia" w:cs="楷体" w:hint="eastAsia"/>
                <w:sz w:val="24"/>
                <w:szCs w:val="24"/>
              </w:rPr>
              <w:t>新冠病毒疫情传播</w:t>
            </w:r>
            <w:r>
              <w:rPr>
                <w:rFonts w:asciiTheme="minorEastAsia" w:eastAsiaTheme="minorEastAsia" w:hAnsiTheme="minorEastAsia" w:cs="楷体" w:hint="eastAsia"/>
                <w:sz w:val="24"/>
                <w:szCs w:val="24"/>
              </w:rPr>
              <w:t>等。</w:t>
            </w:r>
          </w:p>
          <w:p w:rsidR="0098114B" w:rsidRDefault="002E6C2E">
            <w:pPr>
              <w:spacing w:line="360" w:lineRule="auto"/>
              <w:ind w:firstLine="468"/>
              <w:rPr>
                <w:rFonts w:asciiTheme="minorEastAsia" w:eastAsiaTheme="minorEastAsia" w:hAnsiTheme="minorEastAsia" w:cs="楷体"/>
                <w:sz w:val="24"/>
                <w:szCs w:val="24"/>
              </w:rPr>
            </w:pPr>
            <w:r>
              <w:rPr>
                <w:noProof/>
              </w:rPr>
              <w:drawing>
                <wp:anchor distT="0" distB="0" distL="114300" distR="114300" simplePos="0" relativeHeight="251660288" behindDoc="0" locked="0" layoutInCell="1" allowOverlap="1" wp14:anchorId="1D9D4185" wp14:editId="34E74802">
                  <wp:simplePos x="0" y="0"/>
                  <wp:positionH relativeFrom="column">
                    <wp:posOffset>148590</wp:posOffset>
                  </wp:positionH>
                  <wp:positionV relativeFrom="paragraph">
                    <wp:posOffset>157480</wp:posOffset>
                  </wp:positionV>
                  <wp:extent cx="5802630" cy="227139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5802630" cy="2271395"/>
                          </a:xfrm>
                          <a:prstGeom prst="rect">
                            <a:avLst/>
                          </a:prstGeom>
                        </pic:spPr>
                      </pic:pic>
                    </a:graphicData>
                  </a:graphic>
                  <wp14:sizeRelH relativeFrom="page">
                    <wp14:pctWidth>0</wp14:pctWidth>
                  </wp14:sizeRelH>
                  <wp14:sizeRelV relativeFrom="page">
                    <wp14:pctHeight>0</wp14:pctHeight>
                  </wp14:sizeRelV>
                </wp:anchor>
              </w:drawing>
            </w:r>
          </w:p>
          <w:p w:rsidR="0098114B" w:rsidRPr="002E6C2E" w:rsidRDefault="0098114B">
            <w:pPr>
              <w:spacing w:line="360" w:lineRule="auto"/>
              <w:ind w:firstLine="468"/>
              <w:rPr>
                <w:rFonts w:asciiTheme="minorEastAsia" w:eastAsiaTheme="minorEastAsia" w:hAnsiTheme="minorEastAsia" w:cs="楷体"/>
                <w:sz w:val="24"/>
                <w:szCs w:val="24"/>
              </w:rPr>
            </w:pPr>
          </w:p>
          <w:p w:rsidR="0098114B" w:rsidRDefault="0098114B">
            <w:pPr>
              <w:spacing w:line="360" w:lineRule="auto"/>
              <w:ind w:firstLine="468"/>
              <w:rPr>
                <w:rFonts w:asciiTheme="minorEastAsia" w:eastAsiaTheme="minorEastAsia" w:hAnsiTheme="minorEastAsia" w:cs="楷体" w:hint="eastAsia"/>
                <w:sz w:val="24"/>
                <w:szCs w:val="24"/>
              </w:rPr>
            </w:pPr>
          </w:p>
          <w:p w:rsidR="002E6C2E" w:rsidRDefault="002E6C2E" w:rsidP="002E6C2E">
            <w:pPr>
              <w:pStyle w:val="a0"/>
              <w:rPr>
                <w:rFonts w:hint="eastAsia"/>
              </w:rPr>
            </w:pPr>
          </w:p>
          <w:p w:rsidR="002E6C2E" w:rsidRDefault="002E6C2E" w:rsidP="002E6C2E">
            <w:pPr>
              <w:pStyle w:val="a0"/>
              <w:rPr>
                <w:rFonts w:hint="eastAsia"/>
              </w:rPr>
            </w:pPr>
          </w:p>
          <w:p w:rsidR="002E6C2E" w:rsidRDefault="002E6C2E" w:rsidP="002E6C2E">
            <w:pPr>
              <w:pStyle w:val="a0"/>
              <w:rPr>
                <w:rFonts w:hint="eastAsia"/>
              </w:rPr>
            </w:pPr>
          </w:p>
          <w:p w:rsidR="002E6C2E" w:rsidRDefault="002E6C2E" w:rsidP="002E6C2E">
            <w:pPr>
              <w:pStyle w:val="a0"/>
              <w:rPr>
                <w:rFonts w:hint="eastAsia"/>
              </w:rPr>
            </w:pPr>
          </w:p>
          <w:p w:rsidR="002E6C2E" w:rsidRDefault="002E6C2E" w:rsidP="002E6C2E">
            <w:pPr>
              <w:pStyle w:val="a0"/>
              <w:rPr>
                <w:rFonts w:hint="eastAsia"/>
              </w:rPr>
            </w:pPr>
          </w:p>
          <w:p w:rsidR="002E6C2E" w:rsidRDefault="002E6C2E" w:rsidP="002E6C2E">
            <w:pPr>
              <w:pStyle w:val="a0"/>
              <w:rPr>
                <w:rFonts w:hint="eastAsia"/>
              </w:rPr>
            </w:pPr>
          </w:p>
          <w:p w:rsidR="002E6C2E" w:rsidRDefault="002E6C2E" w:rsidP="002E6C2E">
            <w:pPr>
              <w:pStyle w:val="a0"/>
              <w:rPr>
                <w:rFonts w:hint="eastAsia"/>
              </w:rPr>
            </w:pPr>
          </w:p>
          <w:p w:rsidR="002E6C2E" w:rsidRPr="002E6C2E" w:rsidRDefault="002E6C2E" w:rsidP="002E6C2E">
            <w:pPr>
              <w:pStyle w:val="a0"/>
            </w:pPr>
          </w:p>
          <w:p w:rsidR="0098114B" w:rsidRDefault="007A304C">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危险源控制执行管理方案、配备消防器材、个体防护、日常检查、培训教育、</w:t>
            </w:r>
            <w:r w:rsidR="002E6C2E">
              <w:rPr>
                <w:rFonts w:asciiTheme="minorEastAsia" w:eastAsiaTheme="minorEastAsia" w:hAnsiTheme="minorEastAsia" w:cs="楷体" w:hint="eastAsia"/>
                <w:sz w:val="24"/>
                <w:szCs w:val="24"/>
              </w:rPr>
              <w:t>打疫苗、</w:t>
            </w:r>
            <w:r>
              <w:rPr>
                <w:rFonts w:asciiTheme="minorEastAsia" w:eastAsiaTheme="minorEastAsia" w:hAnsiTheme="minorEastAsia" w:cs="楷体" w:hint="eastAsia"/>
                <w:sz w:val="24"/>
                <w:szCs w:val="24"/>
              </w:rPr>
              <w:t>应急预案等运行控制措施。</w:t>
            </w:r>
          </w:p>
          <w:p w:rsidR="0098114B" w:rsidRDefault="007A304C">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部门识别和评价基本充分，符合规定要求。</w:t>
            </w:r>
          </w:p>
        </w:tc>
        <w:tc>
          <w:tcPr>
            <w:tcW w:w="1585" w:type="dxa"/>
          </w:tcPr>
          <w:p w:rsidR="0098114B" w:rsidRDefault="0098114B">
            <w:pPr>
              <w:spacing w:line="360" w:lineRule="auto"/>
              <w:rPr>
                <w:rFonts w:asciiTheme="minorEastAsia" w:eastAsiaTheme="minorEastAsia" w:hAnsiTheme="minorEastAsia"/>
                <w:sz w:val="24"/>
                <w:szCs w:val="24"/>
              </w:rPr>
            </w:pPr>
          </w:p>
        </w:tc>
      </w:tr>
      <w:tr w:rsidR="0098114B">
        <w:trPr>
          <w:trHeight w:val="1385"/>
        </w:trPr>
        <w:tc>
          <w:tcPr>
            <w:tcW w:w="2160" w:type="dxa"/>
            <w:vAlign w:val="center"/>
          </w:tcPr>
          <w:p w:rsidR="0098114B" w:rsidRDefault="007A304C">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运行策划和控制</w:t>
            </w:r>
          </w:p>
        </w:tc>
        <w:tc>
          <w:tcPr>
            <w:tcW w:w="960" w:type="dxa"/>
            <w:vAlign w:val="center"/>
          </w:tcPr>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8.1</w:t>
            </w:r>
            <w:r>
              <w:rPr>
                <w:rFonts w:asciiTheme="minorEastAsia" w:eastAsiaTheme="minorEastAsia" w:hAnsiTheme="minorEastAsia" w:cs="楷体" w:hint="eastAsia"/>
                <w:sz w:val="24"/>
                <w:szCs w:val="24"/>
              </w:rPr>
              <w:t xml:space="preserve"> </w:t>
            </w: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98114B">
            <w:pPr>
              <w:spacing w:line="360" w:lineRule="auto"/>
              <w:rPr>
                <w:rFonts w:asciiTheme="minorEastAsia" w:eastAsiaTheme="minorEastAsia" w:hAnsiTheme="minorEastAsia" w:cs="楷体"/>
                <w:sz w:val="24"/>
                <w:szCs w:val="24"/>
              </w:rPr>
            </w:pP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EO:8.1</w:t>
            </w:r>
          </w:p>
          <w:p w:rsidR="0098114B" w:rsidRDefault="0098114B">
            <w:pPr>
              <w:spacing w:line="360" w:lineRule="auto"/>
              <w:rPr>
                <w:rFonts w:asciiTheme="minorEastAsia" w:eastAsiaTheme="minorEastAsia" w:hAnsiTheme="minorEastAsia" w:cs="楷体"/>
                <w:sz w:val="24"/>
                <w:szCs w:val="24"/>
              </w:rPr>
            </w:pPr>
          </w:p>
        </w:tc>
        <w:tc>
          <w:tcPr>
            <w:tcW w:w="10004" w:type="dxa"/>
            <w:vAlign w:val="center"/>
          </w:tcPr>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1.</w:t>
            </w:r>
            <w:r>
              <w:rPr>
                <w:rFonts w:asciiTheme="minorEastAsia" w:eastAsiaTheme="minorEastAsia" w:hAnsiTheme="minorEastAsia" w:cs="楷体" w:hint="eastAsia"/>
                <w:sz w:val="24"/>
                <w:szCs w:val="24"/>
              </w:rPr>
              <w:t>保持了</w:t>
            </w:r>
            <w:r w:rsidR="00490440">
              <w:rPr>
                <w:rFonts w:asciiTheme="minorEastAsia" w:eastAsiaTheme="minorEastAsia" w:hAnsiTheme="minorEastAsia" w:hint="eastAsia"/>
                <w:sz w:val="24"/>
                <w:szCs w:val="24"/>
              </w:rPr>
              <w:t>《</w:t>
            </w:r>
            <w:r w:rsidR="00490440" w:rsidRPr="00DE0A50">
              <w:rPr>
                <w:rFonts w:asciiTheme="minorEastAsia" w:eastAsiaTheme="minorEastAsia" w:hAnsiTheme="minorEastAsia" w:hint="eastAsia"/>
                <w:sz w:val="24"/>
                <w:szCs w:val="24"/>
              </w:rPr>
              <w:t>YCSLGQ.CX25-2020</w:t>
            </w:r>
            <w:r w:rsidR="00490440" w:rsidRPr="00DE0A50">
              <w:rPr>
                <w:rFonts w:asciiTheme="minorEastAsia" w:eastAsiaTheme="minorEastAsia" w:hAnsiTheme="minorEastAsia" w:hint="eastAsia"/>
                <w:sz w:val="24"/>
                <w:szCs w:val="24"/>
              </w:rPr>
              <w:tab/>
              <w:t>运行控制程序</w:t>
            </w:r>
            <w:r w:rsidR="00490440">
              <w:rPr>
                <w:rFonts w:asciiTheme="minorEastAsia" w:eastAsiaTheme="minorEastAsia" w:hAnsiTheme="minorEastAsia" w:hint="eastAsia"/>
                <w:sz w:val="24"/>
                <w:szCs w:val="24"/>
              </w:rPr>
              <w:t>》、</w:t>
            </w:r>
            <w:r w:rsidR="00490440">
              <w:rPr>
                <w:rFonts w:asciiTheme="minorEastAsia" w:eastAsiaTheme="minorEastAsia" w:hAnsiTheme="minorEastAsia" w:cs="楷体" w:hint="eastAsia"/>
                <w:sz w:val="24"/>
                <w:szCs w:val="24"/>
              </w:rPr>
              <w:t>《相关方管理程序</w:t>
            </w:r>
            <w:r w:rsidR="00490440">
              <w:rPr>
                <w:rFonts w:ascii="宋体" w:hAnsi="宋体" w:hint="eastAsia"/>
                <w:sz w:val="24"/>
              </w:rPr>
              <w:t>YCSLGQ.CX11-2020</w:t>
            </w:r>
            <w:r w:rsidR="00490440">
              <w:rPr>
                <w:rFonts w:asciiTheme="minorEastAsia" w:eastAsiaTheme="minorEastAsia" w:hAnsiTheme="minorEastAsia" w:cs="楷体" w:hint="eastAsia"/>
                <w:sz w:val="24"/>
                <w:szCs w:val="24"/>
              </w:rPr>
              <w:t>》、</w:t>
            </w:r>
            <w:r w:rsidR="00490440">
              <w:rPr>
                <w:rFonts w:asciiTheme="minorEastAsia" w:eastAsiaTheme="minorEastAsia" w:hAnsiTheme="minorEastAsia" w:hint="eastAsia"/>
                <w:color w:val="000000" w:themeColor="text1"/>
                <w:sz w:val="24"/>
                <w:szCs w:val="24"/>
              </w:rPr>
              <w:t>《消防安全管理程序</w:t>
            </w:r>
            <w:r w:rsidR="00490440">
              <w:rPr>
                <w:rFonts w:ascii="宋体" w:hAnsi="宋体" w:hint="eastAsia"/>
                <w:sz w:val="24"/>
              </w:rPr>
              <w:t>YCSLGQ.CX12-2020</w:t>
            </w:r>
            <w:r w:rsidR="00490440">
              <w:rPr>
                <w:rFonts w:asciiTheme="minorEastAsia" w:eastAsiaTheme="minorEastAsia" w:hAnsiTheme="minorEastAsia" w:hint="eastAsia"/>
                <w:color w:val="000000" w:themeColor="text1"/>
                <w:sz w:val="24"/>
                <w:szCs w:val="24"/>
              </w:rPr>
              <w:t>》、《固体废弃物控制程序</w:t>
            </w:r>
            <w:r w:rsidR="00490440">
              <w:rPr>
                <w:rFonts w:ascii="宋体" w:hAnsi="宋体" w:hint="eastAsia"/>
                <w:sz w:val="24"/>
              </w:rPr>
              <w:t>YCSLGQ.CX19-2020</w:t>
            </w:r>
            <w:r w:rsidR="00490440">
              <w:rPr>
                <w:rFonts w:asciiTheme="minorEastAsia" w:eastAsiaTheme="minorEastAsia" w:hAnsiTheme="minorEastAsia" w:hint="eastAsia"/>
                <w:color w:val="000000" w:themeColor="text1"/>
                <w:sz w:val="24"/>
                <w:szCs w:val="24"/>
              </w:rPr>
              <w:t>》、《能源资源管理程序</w:t>
            </w:r>
            <w:r w:rsidR="00490440">
              <w:rPr>
                <w:rFonts w:ascii="宋体" w:hAnsi="宋体" w:hint="eastAsia"/>
                <w:sz w:val="24"/>
              </w:rPr>
              <w:t>YCSLGQ.CX20-2020</w:t>
            </w:r>
            <w:r w:rsidR="00490440">
              <w:rPr>
                <w:rFonts w:asciiTheme="minorEastAsia" w:eastAsiaTheme="minorEastAsia" w:hAnsiTheme="minorEastAsia" w:hint="eastAsia"/>
                <w:color w:val="000000" w:themeColor="text1"/>
                <w:sz w:val="24"/>
                <w:szCs w:val="24"/>
              </w:rPr>
              <w:t>》、《环境保护管理办法》、《节约能源资源管理办法》、《劳保、消防用品管理办法》、《火灾应急响应规范》、《应急预案》</w:t>
            </w:r>
            <w:r>
              <w:rPr>
                <w:rFonts w:asciiTheme="minorEastAsia" w:eastAsiaTheme="minorEastAsia" w:hAnsiTheme="minorEastAsia" w:cs="楷体" w:hint="eastAsia"/>
                <w:sz w:val="24"/>
                <w:szCs w:val="24"/>
              </w:rPr>
              <w:t>、</w:t>
            </w:r>
            <w:r w:rsidR="00490440">
              <w:rPr>
                <w:rFonts w:asciiTheme="minorEastAsia" w:eastAsiaTheme="minorEastAsia" w:hAnsiTheme="minorEastAsia" w:cs="楷体" w:hint="eastAsia"/>
                <w:sz w:val="24"/>
                <w:szCs w:val="24"/>
              </w:rPr>
              <w:t>《物品搬运运输管理制度》、《职工安全守则》、《仓库管理制度》</w:t>
            </w:r>
            <w:r>
              <w:rPr>
                <w:rFonts w:asciiTheme="minorEastAsia" w:eastAsiaTheme="minorEastAsia" w:hAnsiTheme="minorEastAsia" w:cs="楷体" w:hint="eastAsia"/>
                <w:sz w:val="24"/>
                <w:szCs w:val="24"/>
              </w:rPr>
              <w:t>等环境、职业健康安全控制程序和管理制度。</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2. </w:t>
            </w:r>
            <w:r>
              <w:rPr>
                <w:rFonts w:asciiTheme="minorEastAsia" w:eastAsiaTheme="minorEastAsia" w:hAnsiTheme="minorEastAsia" w:cs="楷体" w:hint="eastAsia"/>
                <w:sz w:val="24"/>
                <w:szCs w:val="24"/>
              </w:rPr>
              <w:t>公司目前销售的产品</w:t>
            </w:r>
            <w:r>
              <w:rPr>
                <w:rFonts w:asciiTheme="minorEastAsia" w:eastAsiaTheme="minorEastAsia" w:hAnsiTheme="minorEastAsia" w:cs="楷体" w:hint="eastAsia"/>
                <w:bCs/>
                <w:sz w:val="24"/>
                <w:szCs w:val="24"/>
              </w:rPr>
              <w:t>主要是：</w:t>
            </w:r>
            <w:r>
              <w:rPr>
                <w:rFonts w:asciiTheme="minorEastAsia" w:eastAsiaTheme="minorEastAsia" w:hAnsiTheme="minorEastAsia" w:cs="楷体" w:hint="eastAsia"/>
                <w:sz w:val="24"/>
                <w:szCs w:val="24"/>
              </w:rPr>
              <w:t>轴承配件（钢球、铜球）等产品</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sz w:val="24"/>
                <w:szCs w:val="24"/>
              </w:rPr>
              <w:t>公司通过业务洽谈或部门招标进行销售，流程是业务洽谈</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招投标→合同评审→采购→检验→交付→售后。</w:t>
            </w:r>
          </w:p>
          <w:p w:rsidR="0098114B" w:rsidRDefault="007A304C">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3.</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部门</w:t>
            </w:r>
            <w:r w:rsidR="00490440">
              <w:rPr>
                <w:rFonts w:asciiTheme="minorEastAsia" w:eastAsiaTheme="minorEastAsia" w:hAnsiTheme="minorEastAsia" w:cs="楷体" w:hint="eastAsia"/>
                <w:bCs/>
                <w:sz w:val="24"/>
                <w:szCs w:val="24"/>
              </w:rPr>
              <w:t>办公和销售过程</w:t>
            </w:r>
            <w:r>
              <w:rPr>
                <w:rFonts w:asciiTheme="minorEastAsia" w:eastAsiaTheme="minorEastAsia" w:hAnsiTheme="minorEastAsia" w:cs="楷体" w:hint="eastAsia"/>
                <w:bCs/>
                <w:sz w:val="24"/>
                <w:szCs w:val="24"/>
              </w:rPr>
              <w:t>无废水、无废气、基本无噪声排放。</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本部门办公中所使用的办公用品均由公司办公室负责统一打印、复印，产生的废弃物，由办公室统一处理。</w:t>
            </w:r>
          </w:p>
          <w:p w:rsidR="0098114B" w:rsidRDefault="007A304C">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对可回收的固体废弃物，一部分由厂家回收，厂家不回收的公司统一回收再利用或由物资回收公司处理，不可回收的废弃物由公司办公室统一处理，部门不单独处理，见办公室审核记录。</w:t>
            </w:r>
          </w:p>
          <w:p w:rsidR="0098114B" w:rsidRDefault="007A304C">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办公室和仓库内主要是电的使用，电器有漏电保护器，经常对电路、电源进行检查，</w:t>
            </w:r>
            <w:proofErr w:type="gramStart"/>
            <w:r>
              <w:rPr>
                <w:rFonts w:asciiTheme="minorEastAsia" w:eastAsiaTheme="minorEastAsia" w:hAnsiTheme="minorEastAsia" w:cs="楷体" w:hint="eastAsia"/>
                <w:sz w:val="24"/>
                <w:szCs w:val="24"/>
              </w:rPr>
              <w:t>没有露电现象</w:t>
            </w:r>
            <w:proofErr w:type="gramEnd"/>
            <w:r>
              <w:rPr>
                <w:rFonts w:asciiTheme="minorEastAsia" w:eastAsiaTheme="minorEastAsia" w:hAnsiTheme="minorEastAsia" w:cs="楷体" w:hint="eastAsia"/>
                <w:sz w:val="24"/>
                <w:szCs w:val="24"/>
              </w:rPr>
              <w:t>发生，查见有线路检查记录，</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月份检查结果正常，检查人王娟、刘文超。</w:t>
            </w:r>
          </w:p>
          <w:p w:rsidR="0098114B" w:rsidRDefault="007A304C">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建立并实施了《相关方管理程序</w:t>
            </w:r>
            <w:r>
              <w:rPr>
                <w:rFonts w:asciiTheme="minorEastAsia" w:eastAsiaTheme="minorEastAsia" w:hAnsiTheme="minorEastAsia" w:cs="楷体" w:hint="eastAsia"/>
                <w:sz w:val="24"/>
                <w:szCs w:val="24"/>
              </w:rPr>
              <w:t>YCSLGQ</w:t>
            </w:r>
            <w:r>
              <w:rPr>
                <w:rFonts w:asciiTheme="minorEastAsia" w:eastAsiaTheme="minorEastAsia" w:hAnsiTheme="minorEastAsia" w:cs="楷体" w:hint="eastAsia"/>
                <w:sz w:val="24"/>
                <w:szCs w:val="24"/>
              </w:rPr>
              <w:t>.CX11</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w:t>
            </w:r>
          </w:p>
          <w:p w:rsidR="0098114B" w:rsidRDefault="007A304C">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提供《对相关方施加影响记录表》，</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日对所有采购物资相关方和运输外包方施加影响，内容</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将公司的环境</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职业健康安全方针、重要环境因素</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危险源等，通过</w:t>
            </w:r>
            <w:r>
              <w:rPr>
                <w:rFonts w:asciiTheme="minorEastAsia" w:eastAsiaTheme="minorEastAsia" w:hAnsiTheme="minorEastAsia" w:cs="楷体" w:hint="eastAsia"/>
                <w:sz w:val="24"/>
                <w:szCs w:val="24"/>
              </w:rPr>
              <w:t>发函的方式</w:t>
            </w:r>
            <w:r>
              <w:rPr>
                <w:rFonts w:asciiTheme="minorEastAsia" w:eastAsiaTheme="minorEastAsia" w:hAnsiTheme="minorEastAsia" w:cs="楷体" w:hint="eastAsia"/>
                <w:sz w:val="24"/>
                <w:szCs w:val="24"/>
              </w:rPr>
              <w:lastRenderedPageBreak/>
              <w:t>通知对方，记录人武支义。</w:t>
            </w:r>
            <w:r>
              <w:rPr>
                <w:rFonts w:asciiTheme="minorEastAsia" w:eastAsiaTheme="minorEastAsia" w:hAnsiTheme="minorEastAsia" w:cs="楷体" w:hint="eastAsia"/>
                <w:sz w:val="24"/>
                <w:szCs w:val="24"/>
              </w:rPr>
              <w:t xml:space="preserve"> </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供销部向供应商发放</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日总经理</w:t>
            </w:r>
            <w:r>
              <w:rPr>
                <w:rFonts w:ascii="宋体" w:hint="eastAsia"/>
                <w:sz w:val="24"/>
              </w:rPr>
              <w:t>刘丙杰</w:t>
            </w:r>
            <w:r>
              <w:rPr>
                <w:rFonts w:asciiTheme="minorEastAsia" w:eastAsiaTheme="minorEastAsia" w:hAnsiTheme="minorEastAsia" w:cs="楷体" w:hint="eastAsia"/>
                <w:sz w:val="24"/>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个小时休息</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次等</w:t>
            </w:r>
            <w:r>
              <w:rPr>
                <w:rFonts w:asciiTheme="minorEastAsia" w:eastAsiaTheme="minorEastAsia" w:hAnsiTheme="minorEastAsia" w:cs="楷体" w:hint="eastAsia"/>
                <w:sz w:val="24"/>
                <w:szCs w:val="24"/>
              </w:rPr>
              <w:t>。</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在装卸车时，要求装运人员必须穿戴劳动防护用品，合理使用搬运工具。</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运输使用物流公司运输，货物少量自己运输，本公司销售人员押车，选择车况较好的车辆，防止超高，超重，超宽；司机每</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小时倒班作业，货物装卸时要求戴手套，轻拿轻放。</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11. </w:t>
            </w:r>
            <w:r>
              <w:rPr>
                <w:rFonts w:asciiTheme="minorEastAsia" w:eastAsiaTheme="minorEastAsia" w:hAnsiTheme="minorEastAsia" w:cs="楷体" w:hint="eastAsia"/>
                <w:sz w:val="24"/>
                <w:szCs w:val="24"/>
              </w:rPr>
              <w:t>为主要长期员工上社保，查到了</w:t>
            </w:r>
            <w:r>
              <w:rPr>
                <w:rFonts w:asciiTheme="minorEastAsia" w:eastAsiaTheme="minorEastAsia" w:hAnsiTheme="minorEastAsia" w:cs="楷体" w:hint="eastAsia"/>
                <w:sz w:val="24"/>
                <w:szCs w:val="24"/>
              </w:rPr>
              <w:t>202</w:t>
            </w:r>
            <w:r w:rsidR="00C17B4B">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sidR="00C17B4B">
              <w:rPr>
                <w:rFonts w:asciiTheme="minorEastAsia" w:eastAsiaTheme="minorEastAsia" w:hAnsiTheme="minorEastAsia" w:cs="楷体" w:hint="eastAsia"/>
                <w:sz w:val="24"/>
                <w:szCs w:val="24"/>
              </w:rPr>
              <w:t>3</w:t>
            </w:r>
            <w:bookmarkStart w:id="0" w:name="_GoBack"/>
            <w:bookmarkEnd w:id="0"/>
            <w:r>
              <w:rPr>
                <w:rFonts w:asciiTheme="minorEastAsia" w:eastAsiaTheme="minorEastAsia" w:hAnsiTheme="minorEastAsia" w:cs="楷体" w:hint="eastAsia"/>
                <w:sz w:val="24"/>
                <w:szCs w:val="24"/>
              </w:rPr>
              <w:t>月份缴费证明。</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外出业务洽谈时避免酗酒和吃生冷食物，一般选择火车、飞机。避免长途驾驶和疲劳驾驶操作不当造成人身伤害，注意做好疫情防护。</w:t>
            </w:r>
          </w:p>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13.</w:t>
            </w:r>
            <w:r>
              <w:rPr>
                <w:rFonts w:asciiTheme="minorEastAsia" w:eastAsiaTheme="minorEastAsia" w:hAnsiTheme="minorEastAsia" w:cs="楷体" w:hint="eastAsia"/>
                <w:sz w:val="24"/>
                <w:szCs w:val="24"/>
              </w:rPr>
              <w:t>现场查看仓库：</w:t>
            </w:r>
          </w:p>
          <w:p w:rsidR="0098114B" w:rsidRDefault="007A304C">
            <w:pPr>
              <w:tabs>
                <w:tab w:val="left" w:pos="6597"/>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p>
          <w:p w:rsidR="0098114B" w:rsidRDefault="007A304C">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部门运行控制基本符合规定要求。</w:t>
            </w:r>
          </w:p>
        </w:tc>
        <w:tc>
          <w:tcPr>
            <w:tcW w:w="1585" w:type="dxa"/>
          </w:tcPr>
          <w:p w:rsidR="0098114B" w:rsidRDefault="0098114B">
            <w:pPr>
              <w:spacing w:line="360" w:lineRule="auto"/>
              <w:rPr>
                <w:rFonts w:asciiTheme="minorEastAsia" w:eastAsiaTheme="minorEastAsia" w:hAnsiTheme="minorEastAsia"/>
                <w:sz w:val="24"/>
                <w:szCs w:val="24"/>
              </w:rPr>
            </w:pPr>
          </w:p>
        </w:tc>
      </w:tr>
      <w:tr w:rsidR="0098114B">
        <w:trPr>
          <w:trHeight w:val="2110"/>
        </w:trPr>
        <w:tc>
          <w:tcPr>
            <w:tcW w:w="2160" w:type="dxa"/>
          </w:tcPr>
          <w:p w:rsidR="0098114B" w:rsidRDefault="007A304C">
            <w:pPr>
              <w:spacing w:line="360" w:lineRule="auto"/>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lastRenderedPageBreak/>
              <w:t>应急准备和响应</w:t>
            </w:r>
          </w:p>
        </w:tc>
        <w:tc>
          <w:tcPr>
            <w:tcW w:w="960" w:type="dxa"/>
            <w:vAlign w:val="center"/>
          </w:tcPr>
          <w:p w:rsidR="0098114B" w:rsidRDefault="007A304C">
            <w:pPr>
              <w:tabs>
                <w:tab w:val="left" w:pos="218"/>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8.2</w:t>
            </w:r>
            <w:r>
              <w:rPr>
                <w:rFonts w:asciiTheme="minorEastAsia" w:eastAsiaTheme="minorEastAsia" w:hAnsiTheme="minorEastAsia" w:cs="楷体" w:hint="eastAsia"/>
                <w:sz w:val="24"/>
                <w:szCs w:val="24"/>
              </w:rPr>
              <w:t xml:space="preserve"> </w:t>
            </w:r>
          </w:p>
        </w:tc>
        <w:tc>
          <w:tcPr>
            <w:tcW w:w="10004" w:type="dxa"/>
          </w:tcPr>
          <w:p w:rsidR="0098114B" w:rsidRDefault="007A304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制定实施了《应急准备和响应控制程序</w:t>
            </w:r>
            <w:r>
              <w:rPr>
                <w:rFonts w:asciiTheme="minorEastAsia" w:eastAsiaTheme="minorEastAsia" w:hAnsiTheme="minorEastAsia" w:cs="楷体" w:hint="eastAsia"/>
                <w:sz w:val="24"/>
                <w:szCs w:val="24"/>
              </w:rPr>
              <w:t>YCSLGQ</w:t>
            </w:r>
            <w:r>
              <w:rPr>
                <w:rFonts w:asciiTheme="minorEastAsia" w:eastAsiaTheme="minorEastAsia" w:hAnsiTheme="minorEastAsia" w:cs="楷体" w:hint="eastAsia"/>
                <w:sz w:val="24"/>
                <w:szCs w:val="24"/>
              </w:rPr>
              <w:t>.CX14</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》，制定了火灾、触电、人员伤亡应急预案，无变化。</w:t>
            </w:r>
          </w:p>
          <w:p w:rsidR="0098114B" w:rsidRDefault="007A304C">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2021.9.1</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color w:val="000000"/>
                <w:sz w:val="24"/>
                <w:szCs w:val="24"/>
              </w:rPr>
              <w:t>供销部人员</w:t>
            </w:r>
            <w:r>
              <w:rPr>
                <w:rFonts w:asciiTheme="minorEastAsia" w:eastAsiaTheme="minorEastAsia" w:hAnsiTheme="minorEastAsia" w:cs="楷体" w:hint="eastAsia"/>
                <w:sz w:val="24"/>
                <w:szCs w:val="24"/>
              </w:rPr>
              <w:t>参加了由办公室组织的消防演练。</w:t>
            </w:r>
          </w:p>
          <w:p w:rsidR="0098114B" w:rsidRDefault="007A304C">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办公室和仓库负责人每月巡查消防设施管理和线路安全情况，查见</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月份、</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月份巡查记录未发现异常，检查人王娟、刘文超。</w:t>
            </w:r>
          </w:p>
          <w:p w:rsidR="0098114B" w:rsidRDefault="007A304C">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自上次审核以来未发生紧急情况。</w:t>
            </w:r>
          </w:p>
        </w:tc>
        <w:tc>
          <w:tcPr>
            <w:tcW w:w="1585" w:type="dxa"/>
          </w:tcPr>
          <w:p w:rsidR="0098114B" w:rsidRDefault="0098114B">
            <w:pPr>
              <w:spacing w:line="360" w:lineRule="auto"/>
              <w:rPr>
                <w:rFonts w:asciiTheme="minorEastAsia" w:eastAsiaTheme="minorEastAsia" w:hAnsiTheme="minorEastAsia"/>
                <w:sz w:val="24"/>
                <w:szCs w:val="24"/>
              </w:rPr>
            </w:pPr>
          </w:p>
        </w:tc>
      </w:tr>
      <w:tr w:rsidR="0098114B">
        <w:trPr>
          <w:trHeight w:val="2110"/>
        </w:trPr>
        <w:tc>
          <w:tcPr>
            <w:tcW w:w="2160" w:type="dxa"/>
            <w:vAlign w:val="center"/>
          </w:tcPr>
          <w:p w:rsidR="0098114B" w:rsidRDefault="0098114B">
            <w:pPr>
              <w:spacing w:line="360" w:lineRule="auto"/>
              <w:rPr>
                <w:rFonts w:asciiTheme="minorEastAsia" w:eastAsiaTheme="minorEastAsia" w:hAnsiTheme="minorEastAsia" w:cs="Arial"/>
                <w:kern w:val="0"/>
                <w:sz w:val="24"/>
                <w:szCs w:val="24"/>
              </w:rPr>
            </w:pPr>
          </w:p>
        </w:tc>
        <w:tc>
          <w:tcPr>
            <w:tcW w:w="960" w:type="dxa"/>
            <w:vAlign w:val="center"/>
          </w:tcPr>
          <w:p w:rsidR="0098114B" w:rsidRDefault="0098114B">
            <w:pPr>
              <w:spacing w:line="360" w:lineRule="auto"/>
              <w:ind w:rightChars="-3" w:right="-6"/>
              <w:rPr>
                <w:rFonts w:asciiTheme="minorEastAsia" w:eastAsiaTheme="minorEastAsia" w:hAnsiTheme="minorEastAsia" w:cs="Arial"/>
                <w:kern w:val="0"/>
                <w:sz w:val="24"/>
                <w:szCs w:val="24"/>
              </w:rPr>
            </w:pPr>
          </w:p>
        </w:tc>
        <w:tc>
          <w:tcPr>
            <w:tcW w:w="10004" w:type="dxa"/>
            <w:vAlign w:val="center"/>
          </w:tcPr>
          <w:p w:rsidR="0098114B" w:rsidRDefault="0098114B">
            <w:pPr>
              <w:pStyle w:val="a9"/>
              <w:spacing w:line="360" w:lineRule="auto"/>
              <w:ind w:left="0" w:rightChars="-3" w:right="-6" w:firstLineChars="200" w:firstLine="480"/>
              <w:rPr>
                <w:rFonts w:asciiTheme="minorEastAsia" w:eastAsiaTheme="minorEastAsia" w:hAnsiTheme="minorEastAsia" w:cs="Arial"/>
                <w:kern w:val="0"/>
                <w:szCs w:val="24"/>
              </w:rPr>
            </w:pPr>
          </w:p>
        </w:tc>
        <w:tc>
          <w:tcPr>
            <w:tcW w:w="1585" w:type="dxa"/>
          </w:tcPr>
          <w:p w:rsidR="0098114B" w:rsidRDefault="0098114B">
            <w:pPr>
              <w:spacing w:line="360" w:lineRule="auto"/>
              <w:rPr>
                <w:rFonts w:asciiTheme="minorEastAsia" w:eastAsiaTheme="minorEastAsia" w:hAnsiTheme="minorEastAsia"/>
                <w:sz w:val="24"/>
                <w:szCs w:val="24"/>
              </w:rPr>
            </w:pPr>
          </w:p>
        </w:tc>
      </w:tr>
    </w:tbl>
    <w:p w:rsidR="0098114B" w:rsidRDefault="0098114B">
      <w:pPr>
        <w:rPr>
          <w:rFonts w:asciiTheme="minorEastAsia" w:eastAsiaTheme="minorEastAsia" w:hAnsiTheme="minorEastAsia"/>
        </w:rPr>
      </w:pPr>
    </w:p>
    <w:p w:rsidR="0098114B" w:rsidRDefault="007A304C">
      <w:pPr>
        <w:pStyle w:val="a7"/>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sectPr w:rsidR="0098114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4C" w:rsidRDefault="007A304C">
      <w:r>
        <w:separator/>
      </w:r>
    </w:p>
  </w:endnote>
  <w:endnote w:type="continuationSeparator" w:id="0">
    <w:p w:rsidR="007A304C" w:rsidRDefault="007A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98114B" w:rsidRDefault="007A304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17B4B">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17B4B">
              <w:rPr>
                <w:b/>
                <w:noProof/>
              </w:rPr>
              <w:t>6</w:t>
            </w:r>
            <w:r>
              <w:rPr>
                <w:b/>
                <w:sz w:val="24"/>
                <w:szCs w:val="24"/>
              </w:rPr>
              <w:fldChar w:fldCharType="end"/>
            </w:r>
          </w:p>
        </w:sdtContent>
      </w:sdt>
    </w:sdtContent>
  </w:sdt>
  <w:p w:rsidR="0098114B" w:rsidRDefault="009811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4C" w:rsidRDefault="007A304C">
      <w:r>
        <w:separator/>
      </w:r>
    </w:p>
  </w:footnote>
  <w:footnote w:type="continuationSeparator" w:id="0">
    <w:p w:rsidR="007A304C" w:rsidRDefault="007A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4B" w:rsidRDefault="007A304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simplePos x="0" y="0"/>
          <wp:positionH relativeFrom="column">
            <wp:posOffset>-38100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114B" w:rsidRDefault="007A304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8114B" w:rsidRDefault="007A304C">
                <w:pPr>
                  <w:rPr>
                    <w:sz w:val="18"/>
                    <w:szCs w:val="18"/>
                  </w:rPr>
                </w:pPr>
                <w:r>
                  <w:rPr>
                    <w:rFonts w:hint="eastAsia"/>
                    <w:sz w:val="18"/>
                    <w:szCs w:val="18"/>
                  </w:rPr>
                  <w:t>ISC-B-II-12(05</w:t>
                </w:r>
                <w:r>
                  <w:rPr>
                    <w:rFonts w:hint="eastAsia"/>
                    <w:sz w:val="18"/>
                    <w:szCs w:val="18"/>
                  </w:rPr>
                  <w:t>版）</w:t>
                </w:r>
              </w:p>
              <w:p w:rsidR="0098114B" w:rsidRDefault="0098114B"/>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8114B" w:rsidRDefault="0098114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33CD9"/>
    <w:rsid w:val="00047AAF"/>
    <w:rsid w:val="00053CE6"/>
    <w:rsid w:val="00064607"/>
    <w:rsid w:val="000727B1"/>
    <w:rsid w:val="00085E28"/>
    <w:rsid w:val="000A1249"/>
    <w:rsid w:val="000D45D5"/>
    <w:rsid w:val="000E1043"/>
    <w:rsid w:val="000F1E5D"/>
    <w:rsid w:val="000F2B8E"/>
    <w:rsid w:val="000F3A16"/>
    <w:rsid w:val="000F5DD5"/>
    <w:rsid w:val="00102A1B"/>
    <w:rsid w:val="00141F69"/>
    <w:rsid w:val="00157269"/>
    <w:rsid w:val="001604F7"/>
    <w:rsid w:val="001717E9"/>
    <w:rsid w:val="001973D3"/>
    <w:rsid w:val="001A144D"/>
    <w:rsid w:val="001A2D7F"/>
    <w:rsid w:val="001C1470"/>
    <w:rsid w:val="001D5E77"/>
    <w:rsid w:val="001F1D85"/>
    <w:rsid w:val="001F4540"/>
    <w:rsid w:val="002133AF"/>
    <w:rsid w:val="00223BA4"/>
    <w:rsid w:val="00242DBB"/>
    <w:rsid w:val="00243882"/>
    <w:rsid w:val="00245A4F"/>
    <w:rsid w:val="00274C45"/>
    <w:rsid w:val="00280857"/>
    <w:rsid w:val="002C6B30"/>
    <w:rsid w:val="002D2E7C"/>
    <w:rsid w:val="002E6C2E"/>
    <w:rsid w:val="00322A4F"/>
    <w:rsid w:val="0032305F"/>
    <w:rsid w:val="00332C66"/>
    <w:rsid w:val="00337922"/>
    <w:rsid w:val="003403D4"/>
    <w:rsid w:val="00340867"/>
    <w:rsid w:val="003468E2"/>
    <w:rsid w:val="003611B3"/>
    <w:rsid w:val="0036555F"/>
    <w:rsid w:val="003706AE"/>
    <w:rsid w:val="00380837"/>
    <w:rsid w:val="00397223"/>
    <w:rsid w:val="003C3052"/>
    <w:rsid w:val="003D56C6"/>
    <w:rsid w:val="003F42F4"/>
    <w:rsid w:val="003F494F"/>
    <w:rsid w:val="00407AE2"/>
    <w:rsid w:val="00410914"/>
    <w:rsid w:val="004109AD"/>
    <w:rsid w:val="00426D38"/>
    <w:rsid w:val="004273E5"/>
    <w:rsid w:val="004557F0"/>
    <w:rsid w:val="00455E6E"/>
    <w:rsid w:val="00473FD2"/>
    <w:rsid w:val="00480D43"/>
    <w:rsid w:val="00490440"/>
    <w:rsid w:val="004B4B45"/>
    <w:rsid w:val="004B5236"/>
    <w:rsid w:val="0052085D"/>
    <w:rsid w:val="00526592"/>
    <w:rsid w:val="00536930"/>
    <w:rsid w:val="005537A3"/>
    <w:rsid w:val="00554010"/>
    <w:rsid w:val="00561442"/>
    <w:rsid w:val="00564E53"/>
    <w:rsid w:val="00567BA6"/>
    <w:rsid w:val="005748AF"/>
    <w:rsid w:val="00575289"/>
    <w:rsid w:val="005830C0"/>
    <w:rsid w:val="00583277"/>
    <w:rsid w:val="005A0BCF"/>
    <w:rsid w:val="005C4113"/>
    <w:rsid w:val="005C4E09"/>
    <w:rsid w:val="005D6F07"/>
    <w:rsid w:val="005E1775"/>
    <w:rsid w:val="006005E8"/>
    <w:rsid w:val="006024F1"/>
    <w:rsid w:val="00614664"/>
    <w:rsid w:val="0061673E"/>
    <w:rsid w:val="006302B4"/>
    <w:rsid w:val="006373D8"/>
    <w:rsid w:val="00644FE2"/>
    <w:rsid w:val="00652F3A"/>
    <w:rsid w:val="006611F6"/>
    <w:rsid w:val="0067640C"/>
    <w:rsid w:val="006926AA"/>
    <w:rsid w:val="00695256"/>
    <w:rsid w:val="006A16FB"/>
    <w:rsid w:val="006A2318"/>
    <w:rsid w:val="006B6C59"/>
    <w:rsid w:val="006C0179"/>
    <w:rsid w:val="006C7741"/>
    <w:rsid w:val="006E0D7F"/>
    <w:rsid w:val="006E678B"/>
    <w:rsid w:val="006F390D"/>
    <w:rsid w:val="006F5918"/>
    <w:rsid w:val="007226B1"/>
    <w:rsid w:val="00723B0E"/>
    <w:rsid w:val="0073687E"/>
    <w:rsid w:val="00744B02"/>
    <w:rsid w:val="00765A1B"/>
    <w:rsid w:val="007757F3"/>
    <w:rsid w:val="007814AB"/>
    <w:rsid w:val="007868DC"/>
    <w:rsid w:val="00790381"/>
    <w:rsid w:val="00790B34"/>
    <w:rsid w:val="007976C5"/>
    <w:rsid w:val="007A304C"/>
    <w:rsid w:val="007A4629"/>
    <w:rsid w:val="007B5463"/>
    <w:rsid w:val="007E036C"/>
    <w:rsid w:val="007E1D46"/>
    <w:rsid w:val="007E6AEB"/>
    <w:rsid w:val="00801FFB"/>
    <w:rsid w:val="0080239D"/>
    <w:rsid w:val="008102A5"/>
    <w:rsid w:val="008102AC"/>
    <w:rsid w:val="00812B35"/>
    <w:rsid w:val="00826648"/>
    <w:rsid w:val="00837133"/>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8114B"/>
    <w:rsid w:val="00987766"/>
    <w:rsid w:val="00995CA6"/>
    <w:rsid w:val="009973B4"/>
    <w:rsid w:val="009A7172"/>
    <w:rsid w:val="009C0423"/>
    <w:rsid w:val="009E060E"/>
    <w:rsid w:val="009E17E1"/>
    <w:rsid w:val="009E73E2"/>
    <w:rsid w:val="009F3A73"/>
    <w:rsid w:val="009F7EED"/>
    <w:rsid w:val="00A11949"/>
    <w:rsid w:val="00A14992"/>
    <w:rsid w:val="00A2254D"/>
    <w:rsid w:val="00A23E0D"/>
    <w:rsid w:val="00A411FD"/>
    <w:rsid w:val="00A46B69"/>
    <w:rsid w:val="00A46C53"/>
    <w:rsid w:val="00A67098"/>
    <w:rsid w:val="00A87FDB"/>
    <w:rsid w:val="00A94B6C"/>
    <w:rsid w:val="00AA0821"/>
    <w:rsid w:val="00AB69B9"/>
    <w:rsid w:val="00AC2F80"/>
    <w:rsid w:val="00AE2FB7"/>
    <w:rsid w:val="00AE31B0"/>
    <w:rsid w:val="00AE4117"/>
    <w:rsid w:val="00AF0AAB"/>
    <w:rsid w:val="00AF7268"/>
    <w:rsid w:val="00B209B2"/>
    <w:rsid w:val="00B2785D"/>
    <w:rsid w:val="00B80995"/>
    <w:rsid w:val="00B96A3A"/>
    <w:rsid w:val="00B971F3"/>
    <w:rsid w:val="00BA5C1D"/>
    <w:rsid w:val="00BB3F29"/>
    <w:rsid w:val="00BB5361"/>
    <w:rsid w:val="00BF597E"/>
    <w:rsid w:val="00C06342"/>
    <w:rsid w:val="00C17B4B"/>
    <w:rsid w:val="00C24854"/>
    <w:rsid w:val="00C35CBA"/>
    <w:rsid w:val="00C51A36"/>
    <w:rsid w:val="00C55228"/>
    <w:rsid w:val="00C651CF"/>
    <w:rsid w:val="00C66B45"/>
    <w:rsid w:val="00C7541C"/>
    <w:rsid w:val="00C913A1"/>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B4C39"/>
    <w:rsid w:val="00DC229F"/>
    <w:rsid w:val="00DF05F0"/>
    <w:rsid w:val="00E12019"/>
    <w:rsid w:val="00E21C08"/>
    <w:rsid w:val="00E25BDD"/>
    <w:rsid w:val="00E413AC"/>
    <w:rsid w:val="00E62A2C"/>
    <w:rsid w:val="00E70F0E"/>
    <w:rsid w:val="00E8374D"/>
    <w:rsid w:val="00E9004E"/>
    <w:rsid w:val="00E9456E"/>
    <w:rsid w:val="00E9637F"/>
    <w:rsid w:val="00EA6B1F"/>
    <w:rsid w:val="00EB0164"/>
    <w:rsid w:val="00EB19C2"/>
    <w:rsid w:val="00EB35EF"/>
    <w:rsid w:val="00EC2E60"/>
    <w:rsid w:val="00ED0F62"/>
    <w:rsid w:val="00ED4FA5"/>
    <w:rsid w:val="00F01694"/>
    <w:rsid w:val="00F127D1"/>
    <w:rsid w:val="00F21D6B"/>
    <w:rsid w:val="00F30BC1"/>
    <w:rsid w:val="00F42184"/>
    <w:rsid w:val="00F471B2"/>
    <w:rsid w:val="00F552E0"/>
    <w:rsid w:val="00F65801"/>
    <w:rsid w:val="00F76B07"/>
    <w:rsid w:val="00F95D1F"/>
    <w:rsid w:val="00FA0833"/>
    <w:rsid w:val="00FA44CB"/>
    <w:rsid w:val="00FB0661"/>
    <w:rsid w:val="00FC5AC7"/>
    <w:rsid w:val="00FD4FFF"/>
    <w:rsid w:val="00FE0F91"/>
    <w:rsid w:val="010B545C"/>
    <w:rsid w:val="026B46EA"/>
    <w:rsid w:val="030F1A23"/>
    <w:rsid w:val="0389053F"/>
    <w:rsid w:val="046F109E"/>
    <w:rsid w:val="05E11001"/>
    <w:rsid w:val="096C765C"/>
    <w:rsid w:val="0B3262F0"/>
    <w:rsid w:val="0E8F5917"/>
    <w:rsid w:val="108219C2"/>
    <w:rsid w:val="1B0402D5"/>
    <w:rsid w:val="284D44CD"/>
    <w:rsid w:val="28B92D9D"/>
    <w:rsid w:val="29204720"/>
    <w:rsid w:val="2D9C1149"/>
    <w:rsid w:val="2E0C5712"/>
    <w:rsid w:val="2F7356F0"/>
    <w:rsid w:val="3146729E"/>
    <w:rsid w:val="31F52882"/>
    <w:rsid w:val="346A42AD"/>
    <w:rsid w:val="37966A5B"/>
    <w:rsid w:val="380630DD"/>
    <w:rsid w:val="39B40AB1"/>
    <w:rsid w:val="3D5028C3"/>
    <w:rsid w:val="3D6A2105"/>
    <w:rsid w:val="3E431A02"/>
    <w:rsid w:val="41BF30BF"/>
    <w:rsid w:val="42316F94"/>
    <w:rsid w:val="481B67C2"/>
    <w:rsid w:val="49081404"/>
    <w:rsid w:val="49583E23"/>
    <w:rsid w:val="530555F6"/>
    <w:rsid w:val="57750561"/>
    <w:rsid w:val="5BD4117E"/>
    <w:rsid w:val="5C8434F6"/>
    <w:rsid w:val="5E9B1890"/>
    <w:rsid w:val="5EA12B9A"/>
    <w:rsid w:val="667B10EC"/>
    <w:rsid w:val="66E918BA"/>
    <w:rsid w:val="686874AE"/>
    <w:rsid w:val="6A3D5513"/>
    <w:rsid w:val="6C3939D5"/>
    <w:rsid w:val="6E767D15"/>
    <w:rsid w:val="704B7455"/>
    <w:rsid w:val="71681470"/>
    <w:rsid w:val="73E35946"/>
    <w:rsid w:val="77486DD7"/>
    <w:rsid w:val="79EE413C"/>
    <w:rsid w:val="7CC76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unhideWhenUsed/>
    <w:pPr>
      <w:ind w:firstLineChars="210" w:firstLine="525"/>
    </w:pPr>
    <w:rPr>
      <w:spacing w:val="20"/>
      <w:szCs w:val="24"/>
    </w:rPr>
  </w:style>
  <w:style w:type="paragraph" w:styleId="a5">
    <w:name w:val="Plain Text"/>
    <w:basedOn w:val="a"/>
    <w:link w:val="Char0"/>
    <w:qFormat/>
    <w:rPr>
      <w:rFonts w:ascii="宋体" w:hAnsi="Courier New"/>
      <w:sz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正文文本缩进 Char"/>
    <w:basedOn w:val="a1"/>
    <w:link w:val="a4"/>
    <w:rPr>
      <w:rFonts w:ascii="Times New Roman" w:eastAsia="宋体" w:hAnsi="Times New Roman" w:cs="Times New Roman"/>
      <w:spacing w:val="20"/>
      <w:kern w:val="2"/>
      <w:sz w:val="21"/>
      <w:szCs w:val="24"/>
    </w:rPr>
  </w:style>
  <w:style w:type="character" w:customStyle="1" w:styleId="Char0">
    <w:name w:val="纯文本 Char"/>
    <w:basedOn w:val="a1"/>
    <w:link w:val="a5"/>
    <w:rPr>
      <w:rFonts w:ascii="宋体" w:eastAsia="宋体" w:hAnsi="Courier New" w:cs="Times New Roman"/>
      <w:kern w:val="2"/>
      <w:sz w:val="24"/>
    </w:rPr>
  </w:style>
  <w:style w:type="paragraph" w:customStyle="1" w:styleId="Style2">
    <w:name w:val="_Style 2"/>
    <w:basedOn w:val="a"/>
    <w:qFormat/>
    <w:pPr>
      <w:widowControl/>
      <w:ind w:firstLineChars="200" w:firstLine="420"/>
      <w:jc w:val="left"/>
    </w:pPr>
    <w:rPr>
      <w:kern w:val="0"/>
      <w:sz w:val="20"/>
      <w:lang w:eastAsia="en-US"/>
    </w:rPr>
  </w:style>
  <w:style w:type="paragraph" w:customStyle="1" w:styleId="a9">
    <w:name w:val="东方正文"/>
    <w:basedOn w:val="a"/>
    <w:pPr>
      <w:spacing w:line="400" w:lineRule="exact"/>
      <w:ind w:left="284" w:right="284"/>
    </w:pPr>
    <w:rPr>
      <w:sz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207</cp:revision>
  <dcterms:created xsi:type="dcterms:W3CDTF">2015-06-17T12:51:00Z</dcterms:created>
  <dcterms:modified xsi:type="dcterms:W3CDTF">2022-06-14T02:02:00Z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