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0166-2022-QEO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石家庄京华电缆有限公司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2022年03月20日 上午至2022年03月20日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p>
          <w:p>
            <w:pPr>
              <w:rPr>
                <w:rFonts w:ascii="宋体"/>
                <w:b/>
                <w:color w:val="000000"/>
                <w:szCs w:val="21"/>
              </w:rPr>
            </w:pPr>
            <w:r>
              <w:rPr>
                <w:rFonts w:ascii="宋体" w:hAnsi="宋体"/>
                <w:b/>
                <w:color w:val="000000"/>
                <w:szCs w:val="21"/>
              </w:rPr>
              <w:t>/</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p>
          <w:p>
            <w:pPr>
              <w:rPr>
                <w:rFonts w:ascii="宋体" w:hAnsi="宋体"/>
                <w:b/>
                <w:color w:val="000000"/>
                <w:szCs w:val="21"/>
                <w:lang w:val="de-DE"/>
              </w:rPr>
            </w:pPr>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GB/T45001</w:t>
            </w:r>
            <w:r>
              <w:rPr>
                <w:rFonts w:hint="eastAsia" w:ascii="宋体" w:hAnsi="宋体"/>
                <w:b/>
                <w:color w:val="000000"/>
                <w:szCs w:val="21"/>
                <w:lang w:val="en-US" w:eastAsia="zh-CN"/>
              </w:rPr>
              <w:t>-2020</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w:t>
            </w:r>
          </w:p>
        </w:tc>
        <w:tc>
          <w:tcPr>
            <w:tcW w:w="7431" w:type="dxa"/>
            <w:tcMar>
              <w:left w:w="113" w:type="dxa"/>
            </w:tcMar>
          </w:tcPr>
          <w:p>
            <w:pPr>
              <w:rPr>
                <w:rFonts w:ascii="宋体"/>
                <w:b/>
                <w:color w:val="0000FF"/>
                <w:szCs w:val="21"/>
              </w:rPr>
            </w:pPr>
            <w:r>
              <w:rPr>
                <w:sz w:val="21"/>
                <w:szCs w:val="21"/>
              </w:rPr>
              <w:t>河北省石家庄市元氏县南因镇董堡村西北</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760"/>
        <w:gridCol w:w="125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760" w:type="dxa"/>
            <w:vAlign w:val="center"/>
          </w:tcPr>
          <w:p>
            <w:pPr>
              <w:spacing w:line="240" w:lineRule="exact"/>
              <w:jc w:val="center"/>
              <w:rPr>
                <w:b/>
                <w:color w:val="000000"/>
                <w:szCs w:val="21"/>
              </w:rPr>
            </w:pPr>
            <w:r>
              <w:rPr>
                <w:rFonts w:hint="eastAsia"/>
                <w:szCs w:val="21"/>
              </w:rPr>
              <w:t>审核员注册证书号</w:t>
            </w:r>
          </w:p>
        </w:tc>
        <w:tc>
          <w:tcPr>
            <w:tcW w:w="125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760" w:type="dxa"/>
            <w:vAlign w:val="center"/>
          </w:tcPr>
          <w:p>
            <w:pPr>
              <w:spacing w:line="240" w:lineRule="exact"/>
              <w:jc w:val="center"/>
              <w:rPr>
                <w:b/>
                <w:color w:val="000000"/>
                <w:szCs w:val="21"/>
              </w:rPr>
            </w:pPr>
            <w:r>
              <w:rPr>
                <w:b/>
                <w:color w:val="000000"/>
                <w:szCs w:val="21"/>
              </w:rPr>
              <w:t>2019-N1QMS-3022240</w:t>
            </w:r>
          </w:p>
          <w:p>
            <w:pPr>
              <w:spacing w:line="240" w:lineRule="exact"/>
              <w:jc w:val="center"/>
              <w:rPr>
                <w:b/>
                <w:color w:val="000000"/>
                <w:szCs w:val="21"/>
              </w:rPr>
            </w:pPr>
            <w:r>
              <w:rPr>
                <w:b/>
                <w:color w:val="000000"/>
                <w:szCs w:val="21"/>
              </w:rPr>
              <w:t>2020-N1EMS-3022240</w:t>
            </w:r>
          </w:p>
          <w:p>
            <w:pPr>
              <w:spacing w:line="240" w:lineRule="exact"/>
              <w:jc w:val="center"/>
              <w:rPr>
                <w:b/>
                <w:color w:val="000000"/>
                <w:szCs w:val="21"/>
              </w:rPr>
            </w:pPr>
            <w:r>
              <w:rPr>
                <w:b/>
                <w:color w:val="000000"/>
                <w:szCs w:val="21"/>
              </w:rPr>
              <w:t>2020-N1OHSMS-3022240</w:t>
            </w:r>
          </w:p>
        </w:tc>
        <w:tc>
          <w:tcPr>
            <w:tcW w:w="1250" w:type="dxa"/>
            <w:vAlign w:val="center"/>
          </w:tcPr>
          <w:p>
            <w:pPr>
              <w:spacing w:line="240" w:lineRule="exact"/>
              <w:jc w:val="center"/>
              <w:rPr>
                <w:b/>
                <w:color w:val="000000"/>
                <w:szCs w:val="21"/>
              </w:rPr>
            </w:pPr>
            <w:r>
              <w:rPr>
                <w:b/>
                <w:color w:val="000000"/>
                <w:szCs w:val="21"/>
              </w:rPr>
              <w:t>Q:19.11.02</w:t>
            </w:r>
          </w:p>
          <w:p>
            <w:pPr>
              <w:spacing w:line="240" w:lineRule="exact"/>
              <w:jc w:val="center"/>
              <w:rPr>
                <w:b/>
                <w:color w:val="000000"/>
                <w:szCs w:val="21"/>
              </w:rPr>
            </w:pPr>
            <w:r>
              <w:rPr>
                <w:b/>
                <w:color w:val="000000"/>
                <w:szCs w:val="21"/>
              </w:rPr>
              <w:t>E:19.11.02</w:t>
            </w:r>
          </w:p>
          <w:p>
            <w:pPr>
              <w:spacing w:line="240" w:lineRule="exact"/>
              <w:jc w:val="center"/>
              <w:rPr>
                <w:b/>
                <w:color w:val="000000"/>
                <w:szCs w:val="21"/>
              </w:rPr>
            </w:pPr>
            <w:r>
              <w:rPr>
                <w:b/>
                <w:color w:val="000000"/>
                <w:szCs w:val="21"/>
              </w:rPr>
              <w:t>O:19.11.02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杨园</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760" w:type="dxa"/>
            <w:vAlign w:val="center"/>
          </w:tcPr>
          <w:p>
            <w:pPr>
              <w:spacing w:line="240" w:lineRule="exact"/>
              <w:jc w:val="center"/>
              <w:rPr>
                <w:b/>
                <w:color w:val="000000"/>
                <w:szCs w:val="21"/>
              </w:rPr>
            </w:pPr>
            <w:r>
              <w:rPr>
                <w:b/>
                <w:color w:val="000000"/>
                <w:szCs w:val="21"/>
              </w:rPr>
              <w:t>2021-N1QMS-1215052</w:t>
            </w:r>
          </w:p>
          <w:p>
            <w:pPr>
              <w:spacing w:line="240" w:lineRule="exact"/>
              <w:jc w:val="center"/>
              <w:rPr>
                <w:b/>
                <w:color w:val="000000"/>
                <w:szCs w:val="21"/>
              </w:rPr>
            </w:pPr>
            <w:r>
              <w:rPr>
                <w:b/>
                <w:color w:val="000000"/>
                <w:szCs w:val="21"/>
              </w:rPr>
              <w:t>2022-N1EMS-1215052</w:t>
            </w:r>
          </w:p>
          <w:p>
            <w:pPr>
              <w:spacing w:line="240" w:lineRule="exact"/>
              <w:jc w:val="center"/>
              <w:rPr>
                <w:b/>
                <w:color w:val="000000"/>
                <w:szCs w:val="21"/>
              </w:rPr>
            </w:pPr>
            <w:r>
              <w:rPr>
                <w:b/>
                <w:color w:val="000000"/>
                <w:szCs w:val="21"/>
              </w:rPr>
              <w:t>2022-N1OHSMS-1215052</w:t>
            </w:r>
          </w:p>
        </w:tc>
        <w:tc>
          <w:tcPr>
            <w:tcW w:w="125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760" w:type="dxa"/>
            <w:vAlign w:val="center"/>
          </w:tcPr>
          <w:p>
            <w:pPr>
              <w:rPr>
                <w:b/>
                <w:color w:val="000000"/>
                <w:szCs w:val="21"/>
              </w:rPr>
            </w:pPr>
            <w:r>
              <w:rPr>
                <w:rFonts w:hint="eastAsia"/>
                <w:b/>
                <w:color w:val="000000"/>
                <w:szCs w:val="21"/>
              </w:rPr>
              <w:t>工作单位</w:t>
            </w:r>
          </w:p>
        </w:tc>
        <w:tc>
          <w:tcPr>
            <w:tcW w:w="233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760" w:type="dxa"/>
            <w:vAlign w:val="center"/>
          </w:tcPr>
          <w:p>
            <w:pPr>
              <w:rPr>
                <w:b/>
                <w:color w:val="000000"/>
                <w:szCs w:val="21"/>
              </w:rPr>
            </w:pPr>
          </w:p>
        </w:tc>
        <w:tc>
          <w:tcPr>
            <w:tcW w:w="2338"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石家庄京华电缆有限公司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河北省石家庄市元氏县南因镇董堡村西北</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051130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河北省石家庄市元氏县南因镇董堡村西北</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051130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刘增棉</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13933149615</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刘增棉</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刘增棉</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sz w:val="21"/>
                <w:szCs w:val="21"/>
              </w:rPr>
              <w:t>资质许可范围内电线电缆</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snapToGrid w:val="0"/>
              <w:spacing w:line="280" w:lineRule="exact"/>
              <w:rPr>
                <w:rFonts w:hint="eastAsia"/>
                <w:b w:val="0"/>
                <w:bCs/>
                <w:sz w:val="20"/>
              </w:rPr>
            </w:pPr>
            <w:r>
              <w:rPr>
                <w:rFonts w:hint="eastAsia"/>
                <w:b w:val="0"/>
                <w:bCs/>
                <w:sz w:val="20"/>
              </w:rPr>
              <w:t>电线：铜丝/铝丝---电阻检测---绝缘挤出--冷却---喷码---线径测量仪---电火花检验--电阻检验--收线--轮廓测量--成品</w:t>
            </w:r>
          </w:p>
          <w:p>
            <w:pPr>
              <w:tabs>
                <w:tab w:val="left" w:pos="360"/>
              </w:tabs>
              <w:rPr>
                <w:rFonts w:ascii="宋体"/>
                <w:color w:val="000000"/>
                <w:szCs w:val="21"/>
              </w:rPr>
            </w:pPr>
            <w:r>
              <w:rPr>
                <w:rFonts w:hint="eastAsia"/>
                <w:b w:val="0"/>
                <w:bCs/>
                <w:sz w:val="20"/>
              </w:rPr>
              <w:t>电缆：铜丝/铝丝---电阻检测---绞制---绝缘挤出--冷却---温水交联---成缆---护套挤出---冷却--喷码--电火花检验--测压--收卷--轮廓测量--成品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bookmarkStart w:id="35" w:name="审核范围"/>
            <w:r>
              <w:rPr>
                <w:sz w:val="21"/>
                <w:szCs w:val="21"/>
              </w:rPr>
              <w:t>资质许可范围内电线电缆的生产</w:t>
            </w:r>
            <w:bookmarkEnd w:id="35"/>
          </w:p>
        </w:tc>
        <w:tc>
          <w:tcPr>
            <w:tcW w:w="2006" w:type="dxa"/>
            <w:gridSpan w:val="3"/>
            <w:vAlign w:val="center"/>
          </w:tcPr>
          <w:p>
            <w:pPr>
              <w:spacing w:line="400" w:lineRule="exact"/>
              <w:rPr>
                <w:rFonts w:ascii="宋体" w:hAnsi="宋体"/>
                <w:b/>
                <w:color w:val="000000"/>
                <w:szCs w:val="21"/>
              </w:rPr>
            </w:pPr>
            <w:r>
              <w:rPr>
                <w:sz w:val="21"/>
                <w:szCs w:val="21"/>
              </w:rPr>
              <w:t>19.11.02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sz w:val="21"/>
                <w:szCs w:val="21"/>
              </w:rPr>
              <w:t>资质许可范围内电线电缆的生产所涉及场所的相关环境管理活动</w:t>
            </w:r>
          </w:p>
        </w:tc>
        <w:tc>
          <w:tcPr>
            <w:tcW w:w="2006" w:type="dxa"/>
            <w:gridSpan w:val="3"/>
            <w:vAlign w:val="center"/>
          </w:tcPr>
          <w:p>
            <w:pPr>
              <w:spacing w:line="400" w:lineRule="exact"/>
              <w:rPr>
                <w:rFonts w:ascii="宋体" w:hAnsi="宋体"/>
                <w:b/>
                <w:color w:val="000000"/>
                <w:szCs w:val="21"/>
              </w:rPr>
            </w:pPr>
            <w:r>
              <w:rPr>
                <w:sz w:val="21"/>
                <w:szCs w:val="21"/>
              </w:rPr>
              <w:t>19.11.02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sz w:val="21"/>
                <w:szCs w:val="21"/>
              </w:rPr>
              <w:t>资质许可范围内电线电缆的生产所涉及场所的相关职业健康安全管理活动</w:t>
            </w:r>
          </w:p>
        </w:tc>
        <w:tc>
          <w:tcPr>
            <w:tcW w:w="2006" w:type="dxa"/>
            <w:gridSpan w:val="3"/>
            <w:vAlign w:val="center"/>
          </w:tcPr>
          <w:p>
            <w:pPr>
              <w:spacing w:line="400" w:lineRule="exact"/>
              <w:rPr>
                <w:rFonts w:ascii="宋体" w:hAnsi="宋体"/>
                <w:b/>
                <w:color w:val="000000"/>
                <w:szCs w:val="21"/>
              </w:rPr>
            </w:pPr>
            <w:r>
              <w:rPr>
                <w:sz w:val="21"/>
                <w:szCs w:val="21"/>
              </w:rPr>
              <w:t>19.11.02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hint="eastAsia" w:ascii="宋体" w:eastAsia="宋体"/>
                <w:color w:val="000000"/>
                <w:spacing w:val="-10"/>
                <w:szCs w:val="21"/>
                <w:lang w:val="en-US" w:eastAsia="zh-CN"/>
              </w:rPr>
            </w:pPr>
            <w:r>
              <w:rPr>
                <w:rFonts w:hint="eastAsia" w:ascii="宋体"/>
                <w:color w:val="000000"/>
                <w:szCs w:val="21"/>
              </w:rPr>
              <w:t>如不一致，请简述不一致情况：</w:t>
            </w:r>
            <w:r>
              <w:rPr>
                <w:rFonts w:hint="eastAsia" w:ascii="宋体"/>
                <w:color w:val="000000"/>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499"/>
        <w:gridCol w:w="720"/>
        <w:gridCol w:w="2267"/>
        <w:gridCol w:w="182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49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720"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267" w:type="dxa"/>
            <w:shd w:val="clear" w:color="auto" w:fill="F3F3F3"/>
            <w:tcMar>
              <w:left w:w="57" w:type="dxa"/>
              <w:right w:w="57" w:type="dxa"/>
            </w:tcMar>
          </w:tcPr>
          <w:p>
            <w:pPr>
              <w:pStyle w:val="22"/>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p>
        </w:tc>
        <w:tc>
          <w:tcPr>
            <w:tcW w:w="1824"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de-DE" w:eastAsia="ja-JP"/>
              </w:rPr>
            </w:pPr>
            <w:r>
              <w:rPr>
                <w:rFonts w:hint="eastAsia" w:eastAsia="黑体"/>
                <w:szCs w:val="21"/>
                <w:lang w:val="de-DE" w:eastAsia="ja-JP"/>
              </w:rPr>
              <w:t>石家庄京华电缆有限公司</w:t>
            </w:r>
          </w:p>
          <w:p>
            <w:pPr>
              <w:spacing w:before="40" w:after="40"/>
              <w:rPr>
                <w:rFonts w:eastAsia="黑体"/>
                <w:szCs w:val="21"/>
                <w:lang w:val="de-DE" w:eastAsia="ja-JP"/>
              </w:rPr>
            </w:pPr>
            <w:r>
              <w:rPr>
                <w:rFonts w:hint="eastAsia" w:eastAsia="黑体"/>
                <w:szCs w:val="21"/>
                <w:lang w:val="de-DE" w:eastAsia="ja-JP"/>
              </w:rPr>
              <w:t>河北省石家庄市元氏县南因镇董堡村西北</w:t>
            </w:r>
          </w:p>
        </w:tc>
        <w:tc>
          <w:tcPr>
            <w:tcW w:w="1499" w:type="dxa"/>
          </w:tcPr>
          <w:p>
            <w:pPr>
              <w:spacing w:before="40" w:after="40"/>
              <w:rPr>
                <w:rFonts w:eastAsia="黑体"/>
                <w:szCs w:val="21"/>
                <w:lang w:val="de-DE" w:eastAsia="ja-JP"/>
              </w:rPr>
            </w:pPr>
            <w:r>
              <w:rPr>
                <w:rFonts w:hint="eastAsia" w:eastAsia="黑体"/>
                <w:szCs w:val="21"/>
                <w:lang w:val="de-DE" w:eastAsia="ja-JP"/>
              </w:rPr>
              <w:t>河北省石家庄市元氏县南因镇董堡村西北</w:t>
            </w:r>
          </w:p>
        </w:tc>
        <w:tc>
          <w:tcPr>
            <w:tcW w:w="720" w:type="dxa"/>
            <w:vAlign w:val="center"/>
          </w:tcPr>
          <w:p>
            <w:pPr>
              <w:spacing w:before="40" w:after="40"/>
              <w:rPr>
                <w:rFonts w:hint="default" w:eastAsia="黑体"/>
                <w:szCs w:val="21"/>
                <w:lang w:val="en-US" w:eastAsia="zh-CN"/>
              </w:rPr>
            </w:pPr>
            <w:r>
              <w:rPr>
                <w:rFonts w:hint="eastAsia" w:eastAsia="黑体"/>
                <w:szCs w:val="21"/>
                <w:lang w:val="en-US" w:eastAsia="zh-CN"/>
              </w:rPr>
              <w:t>38</w:t>
            </w:r>
          </w:p>
        </w:tc>
        <w:tc>
          <w:tcPr>
            <w:tcW w:w="2267" w:type="dxa"/>
            <w:vAlign w:val="center"/>
          </w:tcPr>
          <w:p>
            <w:pPr>
              <w:pStyle w:val="20"/>
              <w:rPr>
                <w:rFonts w:hint="eastAsia" w:eastAsia="黑体" w:cs="Arial"/>
                <w:sz w:val="21"/>
                <w:szCs w:val="21"/>
                <w:lang w:val="en-US" w:eastAsia="zh-CN"/>
              </w:rPr>
            </w:pPr>
            <w:r>
              <w:rPr>
                <w:sz w:val="21"/>
                <w:szCs w:val="21"/>
              </w:rPr>
              <w:t>资质许可范围内电线电缆的生产</w:t>
            </w:r>
          </w:p>
        </w:tc>
        <w:tc>
          <w:tcPr>
            <w:tcW w:w="1824"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r>
              <w:rPr>
                <w:rFonts w:hint="eastAsia" w:ascii="宋体" w:hAnsi="宋体"/>
                <w:b/>
                <w:color w:val="000000"/>
                <w:szCs w:val="21"/>
                <w:lang w:val="de-DE"/>
              </w:rPr>
              <w:t>GB/T24001-2016</w:t>
            </w:r>
          </w:p>
          <w:p>
            <w:pPr>
              <w:rPr>
                <w:rFonts w:eastAsia="黑体"/>
                <w:szCs w:val="21"/>
                <w:lang w:eastAsia="ja-JP"/>
              </w:rPr>
            </w:pPr>
            <w:r>
              <w:rPr>
                <w:rFonts w:hint="eastAsia" w:ascii="宋体" w:hAnsi="宋体"/>
                <w:b/>
                <w:color w:val="000000"/>
                <w:szCs w:val="21"/>
                <w:lang w:val="de-DE"/>
              </w:rPr>
              <w:t>GB/T45001</w:t>
            </w:r>
            <w:r>
              <w:rPr>
                <w:rFonts w:hint="eastAsia" w:ascii="宋体" w:hAnsi="宋体"/>
                <w:b/>
                <w:color w:val="000000"/>
                <w:szCs w:val="21"/>
                <w:lang w:val="en-US" w:eastAsia="zh-CN"/>
              </w:rPr>
              <w:t>-2020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1499" w:type="dxa"/>
            <w:vAlign w:val="center"/>
          </w:tcPr>
          <w:p>
            <w:pPr>
              <w:spacing w:before="40" w:after="40"/>
              <w:rPr>
                <w:rFonts w:eastAsia="黑体"/>
                <w:szCs w:val="21"/>
                <w:lang w:eastAsia="ja-JP"/>
              </w:rPr>
            </w:pPr>
          </w:p>
        </w:tc>
        <w:tc>
          <w:tcPr>
            <w:tcW w:w="720"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1824"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1499" w:type="dxa"/>
            <w:vAlign w:val="center"/>
          </w:tcPr>
          <w:p>
            <w:pPr>
              <w:spacing w:before="40" w:after="40"/>
              <w:rPr>
                <w:rFonts w:eastAsia="黑体"/>
                <w:szCs w:val="21"/>
                <w:lang w:eastAsia="ja-JP"/>
              </w:rPr>
            </w:pPr>
          </w:p>
        </w:tc>
        <w:tc>
          <w:tcPr>
            <w:tcW w:w="720"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1824"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1499" w:type="dxa"/>
            <w:vAlign w:val="center"/>
          </w:tcPr>
          <w:p>
            <w:pPr>
              <w:spacing w:before="40" w:after="40"/>
              <w:rPr>
                <w:rFonts w:eastAsia="黑体"/>
                <w:szCs w:val="21"/>
                <w:lang w:eastAsia="ja-JP"/>
              </w:rPr>
            </w:pPr>
          </w:p>
        </w:tc>
        <w:tc>
          <w:tcPr>
            <w:tcW w:w="720"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1824"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1499" w:type="dxa"/>
            <w:vAlign w:val="center"/>
          </w:tcPr>
          <w:p>
            <w:pPr>
              <w:spacing w:before="40" w:after="40"/>
              <w:rPr>
                <w:rFonts w:eastAsia="黑体"/>
                <w:szCs w:val="21"/>
                <w:lang w:eastAsia="ja-JP"/>
              </w:rPr>
            </w:pPr>
          </w:p>
        </w:tc>
        <w:tc>
          <w:tcPr>
            <w:tcW w:w="720"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1824"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ascii="宋体" w:hAnsi="宋体"/>
                <w:b/>
                <w:color w:val="000000"/>
                <w:szCs w:val="21"/>
                <w:u w:val="single"/>
                <w:lang w:val="en-US" w:eastAsia="zh-CN"/>
              </w:rPr>
              <w:t>18</w:t>
            </w:r>
            <w:bookmarkStart w:id="37" w:name="_GoBack"/>
            <w:bookmarkEnd w:id="37"/>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年12月25日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val="en-US" w:eastAsia="zh-CN"/>
              </w:rPr>
            </w:pPr>
            <w:r>
              <w:rPr>
                <w:rFonts w:hint="eastAsia" w:ascii="宋体"/>
                <w:color w:val="000000"/>
                <w:szCs w:val="21"/>
                <w:lang w:val="en-US" w:eastAsia="zh-CN"/>
              </w:rPr>
              <w:t>挤出</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挤出</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产品运输</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hint="eastAsia" w:ascii="宋体" w:hAns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w:t>
            </w:r>
            <w:r>
              <w:rPr>
                <w:rFonts w:hint="eastAsia" w:ascii="宋体"/>
                <w:color w:val="000000"/>
                <w:spacing w:val="-10"/>
                <w:szCs w:val="21"/>
                <w:lang w:eastAsia="zh-CN"/>
              </w:rPr>
              <w:t>☑</w:t>
            </w:r>
            <w:r>
              <w:rPr>
                <w:rFonts w:hint="eastAsia" w:ascii="宋体"/>
                <w:color w:val="000000"/>
                <w:spacing w:val="-10"/>
                <w:szCs w:val="21"/>
              </w:rPr>
              <w:t>污染物治疗设施、</w:t>
            </w:r>
            <w:r>
              <w:rPr>
                <w:rFonts w:hint="eastAsia" w:ascii="宋体"/>
                <w:color w:val="000000"/>
                <w:spacing w:val="-10"/>
                <w:szCs w:val="21"/>
                <w:lang w:eastAsia="zh-CN"/>
              </w:rPr>
              <w:t>☑</w:t>
            </w:r>
            <w:r>
              <w:rPr>
                <w:rFonts w:hint="eastAsia" w:ascii="宋体"/>
                <w:color w:val="000000"/>
                <w:spacing w:val="-10"/>
                <w:szCs w:val="21"/>
              </w:rPr>
              <w:t>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w:t>
            </w:r>
            <w:r>
              <w:rPr>
                <w:rFonts w:hint="eastAsia" w:ascii="宋体"/>
                <w:color w:val="000000"/>
                <w:spacing w:val="-10"/>
                <w:szCs w:val="21"/>
                <w:lang w:eastAsia="zh-CN"/>
              </w:rPr>
              <w:t>☑</w:t>
            </w:r>
            <w:r>
              <w:rPr>
                <w:rFonts w:hint="eastAsia" w:ascii="宋体"/>
                <w:color w:val="000000"/>
                <w:spacing w:val="-10"/>
                <w:szCs w:val="21"/>
              </w:rPr>
              <w:t>职业危害场所、□高风险作业场所，□危险化学品仓库，</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2022-03-2</w:t>
            </w:r>
            <w:bookmarkEnd w:id="36"/>
            <w:r>
              <w:rPr>
                <w:rFonts w:hint="eastAsia" w:ascii="宋体"/>
                <w:b/>
                <w:color w:val="000000"/>
                <w:szCs w:val="21"/>
                <w:lang w:val="en-US" w:eastAsia="zh-CN"/>
              </w:rPr>
              <w:t>2</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eastAsia="宋体"/>
          <w:sz w:val="21"/>
          <w:lang w:eastAsia="zh-CN"/>
        </w:rPr>
        <w:drawing>
          <wp:anchor distT="0" distB="0" distL="114300" distR="114300" simplePos="0" relativeHeight="251661312" behindDoc="0" locked="0" layoutInCell="1" allowOverlap="1">
            <wp:simplePos x="0" y="0"/>
            <wp:positionH relativeFrom="column">
              <wp:posOffset>1819910</wp:posOffset>
            </wp:positionH>
            <wp:positionV relativeFrom="paragraph">
              <wp:posOffset>208280</wp:posOffset>
            </wp:positionV>
            <wp:extent cx="1007110" cy="48514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1007110" cy="48514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6114" w:firstLineChars="29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2022年3月20日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rFonts w:hint="eastAsia" w:ascii="宋体" w:hAnsi="宋体" w:eastAsia="宋体"/>
                <w:sz w:val="21"/>
                <w:lang w:eastAsia="zh-CN"/>
              </w:rPr>
              <w:drawing>
                <wp:anchor distT="0" distB="0" distL="114300" distR="114300" simplePos="0" relativeHeight="251664384" behindDoc="0" locked="0" layoutInCell="1" allowOverlap="1">
                  <wp:simplePos x="0" y="0"/>
                  <wp:positionH relativeFrom="column">
                    <wp:posOffset>867410</wp:posOffset>
                  </wp:positionH>
                  <wp:positionV relativeFrom="paragraph">
                    <wp:posOffset>188595</wp:posOffset>
                  </wp:positionV>
                  <wp:extent cx="1007110" cy="485140"/>
                  <wp:effectExtent l="0" t="0" r="0" b="0"/>
                  <wp:wrapNone/>
                  <wp:docPr id="5"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微信图片_20190904151347"/>
                          <pic:cNvPicPr>
                            <a:picLocks noChangeAspect="1"/>
                          </pic:cNvPicPr>
                        </pic:nvPicPr>
                        <pic:blipFill>
                          <a:blip r:embed="rId6"/>
                          <a:stretch>
                            <a:fillRect/>
                          </a:stretch>
                        </pic:blipFill>
                        <pic:spPr>
                          <a:xfrm>
                            <a:off x="0" y="0"/>
                            <a:ext cx="1007110" cy="485140"/>
                          </a:xfrm>
                          <a:prstGeom prst="rect">
                            <a:avLst/>
                          </a:prstGeom>
                          <a:noFill/>
                          <a:ln>
                            <a:noFill/>
                          </a:ln>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3</w:t>
            </w:r>
            <w:r>
              <w:rPr>
                <w:rFonts w:hint="eastAsia"/>
                <w:b/>
                <w:color w:val="000000"/>
                <w:szCs w:val="21"/>
              </w:rPr>
              <w:t>月</w:t>
            </w:r>
            <w:r>
              <w:rPr>
                <w:rFonts w:hint="eastAsia"/>
                <w:b/>
                <w:color w:val="000000"/>
                <w:szCs w:val="21"/>
                <w:lang w:val="en-US" w:eastAsia="zh-CN"/>
              </w:rPr>
              <w:t>20</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drawing>
                <wp:anchor distT="0" distB="0" distL="114300" distR="114300" simplePos="0" relativeHeight="251663360" behindDoc="0" locked="0" layoutInCell="1" allowOverlap="1">
                  <wp:simplePos x="0" y="0"/>
                  <wp:positionH relativeFrom="column">
                    <wp:posOffset>1019175</wp:posOffset>
                  </wp:positionH>
                  <wp:positionV relativeFrom="paragraph">
                    <wp:posOffset>27940</wp:posOffset>
                  </wp:positionV>
                  <wp:extent cx="869950" cy="474345"/>
                  <wp:effectExtent l="0" t="0" r="6350" b="8255"/>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869950" cy="474345"/>
                          </a:xfrm>
                          <a:prstGeom prst="rect">
                            <a:avLst/>
                          </a:prstGeom>
                          <a:noFill/>
                          <a:ln>
                            <a:noFill/>
                          </a:ln>
                        </pic:spPr>
                      </pic:pic>
                    </a:graphicData>
                  </a:graphic>
                </wp:anchor>
              </w:drawing>
            </w: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3</w:t>
            </w:r>
            <w:r>
              <w:rPr>
                <w:rFonts w:hint="eastAsia"/>
                <w:b/>
                <w:color w:val="000000"/>
                <w:szCs w:val="21"/>
              </w:rPr>
              <w:t>月</w:t>
            </w:r>
            <w:r>
              <w:rPr>
                <w:rFonts w:hint="eastAsia"/>
                <w:b/>
                <w:color w:val="000000"/>
                <w:szCs w:val="21"/>
                <w:lang w:val="en-US" w:eastAsia="zh-CN"/>
              </w:rPr>
              <w:t>20</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ascii="宋体" w:hAnsi="宋体" w:eastAsia="宋体"/>
                <w:sz w:val="21"/>
                <w:lang w:eastAsia="zh-CN"/>
              </w:rPr>
              <w:drawing>
                <wp:anchor distT="0" distB="0" distL="114300" distR="114300" simplePos="0" relativeHeight="251662336" behindDoc="0" locked="0" layoutInCell="1" allowOverlap="1">
                  <wp:simplePos x="0" y="0"/>
                  <wp:positionH relativeFrom="column">
                    <wp:posOffset>448310</wp:posOffset>
                  </wp:positionH>
                  <wp:positionV relativeFrom="paragraph">
                    <wp:posOffset>79375</wp:posOffset>
                  </wp:positionV>
                  <wp:extent cx="1007110" cy="485140"/>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007110" cy="485140"/>
                          </a:xfrm>
                          <a:prstGeom prst="rect">
                            <a:avLst/>
                          </a:prstGeom>
                          <a:noFill/>
                          <a:ln>
                            <a:noFill/>
                          </a:ln>
                        </pic:spPr>
                      </pic:pic>
                    </a:graphicData>
                  </a:graphic>
                </wp:anchor>
              </w:drawing>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3</w:t>
            </w:r>
            <w:r>
              <w:rPr>
                <w:rFonts w:hint="eastAsia"/>
                <w:b/>
                <w:color w:val="000000"/>
                <w:szCs w:val="21"/>
              </w:rPr>
              <w:t>月</w:t>
            </w:r>
            <w:r>
              <w:rPr>
                <w:rFonts w:hint="eastAsia"/>
                <w:b/>
                <w:color w:val="000000"/>
                <w:szCs w:val="21"/>
                <w:lang w:val="en-US" w:eastAsia="zh-CN"/>
              </w:rPr>
              <w:t>20</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8" w:usb3="00000000" w:csb0="0000009F"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3883D28"/>
    <w:rsid w:val="23C028EB"/>
    <w:rsid w:val="5BBD68A3"/>
    <w:rsid w:val="5FDD69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3</TotalTime>
  <ScaleCrop>false</ScaleCrop>
  <LinksUpToDate>false</LinksUpToDate>
  <CharactersWithSpaces>9461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2022-03-24T05:32:23Z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