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66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过程与活动、</w:t>
            </w:r>
          </w:p>
          <w:p>
            <w:pPr>
              <w:bidi w:val="0"/>
            </w:pPr>
            <w:r>
              <w:rPr>
                <w:rFonts w:hint="eastAsia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涉及</w:t>
            </w:r>
          </w:p>
          <w:p>
            <w:pPr>
              <w:bidi w:val="0"/>
            </w:pPr>
            <w:r>
              <w:rPr>
                <w:rFonts w:hint="eastAsia"/>
              </w:rPr>
              <w:t>条款</w:t>
            </w:r>
          </w:p>
        </w:tc>
        <w:tc>
          <w:tcPr>
            <w:tcW w:w="10866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 xml:space="preserve">受审核部门：业务部 </w:t>
            </w:r>
            <w:r>
              <w:t xml:space="preserve"> </w:t>
            </w:r>
            <w:r>
              <w:rPr>
                <w:rFonts w:hint="eastAsia"/>
              </w:rPr>
              <w:t xml:space="preserve">主管领导：黄飞翔 </w:t>
            </w:r>
            <w:r>
              <w:t xml:space="preserve"> </w:t>
            </w:r>
            <w:r>
              <w:rPr>
                <w:rFonts w:hint="eastAsia"/>
              </w:rPr>
              <w:t>陪同人员：张青梅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866" w:type="dxa"/>
            <w:vAlign w:val="center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>王献华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r>
              <w:rPr>
                <w:sz w:val="20"/>
                <w:lang w:val="de-DE"/>
              </w:rPr>
              <w:t>应红艳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专家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  <w:bookmarkEnd w:id="0"/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审核时间：2021年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  <w:lang w:val="en-US" w:eastAsia="zh-CN"/>
              </w:rPr>
              <w:t>6日</w:t>
            </w:r>
          </w:p>
        </w:tc>
        <w:tc>
          <w:tcPr>
            <w:tcW w:w="72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</w:pPr>
          </w:p>
        </w:tc>
        <w:tc>
          <w:tcPr>
            <w:tcW w:w="10866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bidi w:val="0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EO：5.</w:t>
            </w:r>
            <w:r>
              <w:rPr>
                <w:rFonts w:hint="eastAsia"/>
              </w:rPr>
              <w:t>3组织的岗位、职责和权限、6.2目标</w:t>
            </w:r>
            <w:r>
              <w:rPr>
                <w:rFonts w:hint="eastAsia"/>
                <w:lang w:val="en-US" w:eastAsia="zh-CN"/>
              </w:rPr>
              <w:t>及其实现的策划</w:t>
            </w:r>
            <w:r>
              <w:rPr>
                <w:rFonts w:hint="eastAsia"/>
              </w:rPr>
              <w:t>、7.1.5监视和测量资源、8.1运行策划和控制、8.2产品和服务的要求、8.3产品和服务的设计和开发不适用确认、8.5.1生产和服务提供的控制、8.5.2产品标识和可追朔性、8.5.3顾客或外部供方的财产、8.5.4产品防护、8.5.5交付后的活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8.5.6生产和服务提供的更改控制、8.6产品和服务的放行、8.7不合格输出的控制、9.1.2顾客满意</w:t>
            </w:r>
          </w:p>
          <w:p>
            <w:pPr>
              <w:bidi w:val="0"/>
            </w:pPr>
            <w:r>
              <w:rPr>
                <w:rFonts w:hint="eastAsia"/>
              </w:rPr>
              <w:t>EO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6.1.2环境因素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辨识与评价、8.1运行策划和控制、8.2应急准备和响应</w:t>
            </w:r>
          </w:p>
        </w:tc>
        <w:tc>
          <w:tcPr>
            <w:tcW w:w="72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5.3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本部门主要负责销售过程管理及相关环境、职业健康安全管理活动的实施与执行.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提供了岗位职责说明书，包括了业务部管、营销人员、仓库库管等岗位。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与业务部负责人沟通，描述的职责和权限与一体化管理体系的职能分配表基本一致。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160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及其实现的策划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6</w:t>
            </w:r>
            <w:r>
              <w:t>.2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月-</w:t>
            </w:r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质量、环境、职业健康安全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完成</w:t>
            </w:r>
            <w:r>
              <w:rPr>
                <w:rFonts w:hint="eastAsia"/>
                <w:color w:val="000000"/>
                <w:szCs w:val="21"/>
              </w:rPr>
              <w:t>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记录，与采购部有关的目标如下：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销售商品交付合格率100%；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2.合同履约率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实现情况：100%</w:t>
            </w:r>
          </w:p>
          <w:p>
            <w:pPr>
              <w:bidi w:val="0"/>
              <w:ind w:firstLine="420" w:firstLineChars="200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顾客满意率90%以上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实现情况：98%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办公垃圾分类回收1</w:t>
            </w:r>
            <w:r>
              <w:rPr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供方环境施加影响有效、供方环境违规现象为0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火灾事故0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触电事故为0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color w:val="000000"/>
                <w:szCs w:val="21"/>
              </w:rPr>
              <w:t>0</w:t>
            </w:r>
          </w:p>
          <w:p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szCs w:val="21"/>
              </w:rPr>
              <w:t>轻伤小于1‰人次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实现情况：</w:t>
            </w: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目标可测量，与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方针一致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有监视记录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与部门负责人沟通，能够理解其目标和监视要求。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 xml:space="preserve">Q7.1.5 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主要提供办公家具、软体家具、智能桌椅沙发的销售，属服务型行业，其业务性质为门店式销售，目前暂无网上销售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根据合同时间要求，下单采购产品，部分直接发送到客户，部分先到店铺后再发货到需方。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无对产品进行检测需求，但根据客户可能会有简单尺寸的大致确认；配备有简单测量用卷尺，但不作为产品验收的测量设备。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销售现场有电子监控系统，监控系统一般仅做销售现场管理辅助工具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所涉及的监视工作主要通过人员等对服务过程进行监控。详见</w:t>
            </w:r>
            <w:r>
              <w:rPr>
                <w:color w:val="000000"/>
                <w:szCs w:val="21"/>
              </w:rPr>
              <w:t>Q8.6</w:t>
            </w:r>
            <w:r>
              <w:rPr>
                <w:rFonts w:hint="eastAsia"/>
                <w:color w:val="000000"/>
                <w:szCs w:val="21"/>
              </w:rPr>
              <w:t>条款的审核记录。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Q8.1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最值的</w:t>
            </w:r>
            <w:r>
              <w:rPr>
                <w:rFonts w:hint="eastAsia" w:ascii="宋体" w:hAnsi="宋体" w:cs="宋体"/>
                <w:szCs w:val="21"/>
              </w:rPr>
              <w:t>销售流程主要为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市场开发→业务洽谈→签订合同→从合格供方处采购→按客户要求的品种和数量送货交付→客户签收。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各过程均有相应的运行控制文件，</w:t>
            </w:r>
            <w:r>
              <w:rPr>
                <w:rFonts w:hint="eastAsia" w:ascii="宋体" w:hAnsi="宋体" w:cs="宋体"/>
                <w:szCs w:val="21"/>
              </w:rPr>
              <w:t>对于管理体系覆盖范围内常规销售服务，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已在管理体系运行之初进行了销售和服务实现的策划，形成的各类文件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包括：</w:t>
            </w:r>
            <w:r>
              <w:rPr>
                <w:rFonts w:hint="eastAsia" w:ascii="宋体" w:hAnsi="宋体" w:cs="宋体"/>
                <w:szCs w:val="21"/>
              </w:rPr>
              <w:t>《产品和服务有关的要求控制程序》、《销售服务提供控制程序》、《售后服务管理要求》、《进货检验指导书》、《环保安全管理制度》等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基本能够</w:t>
            </w:r>
            <w:r>
              <w:rPr>
                <w:rFonts w:hint="eastAsia" w:ascii="宋体" w:hAnsi="宋体" w:cs="宋体"/>
                <w:szCs w:val="21"/>
              </w:rPr>
              <w:t>确保正常的服务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过程顺利进行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编制《销售文件格式与编号规定》指导服务按规定进行。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销售服务过程中使用的设备：电话、电脑、网络、打印机等，以上设备配置适宜，能确保服务的实现。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过程依据合同约定，确定产品名称、送货地点、时间等信息；业务部专人下单给供货单位，确认供货单位开出的发货单信息，送达客户单位后，由客户单位验收货物信息：产品、数量、质量等信息，由用货单位在送货单上确认，公司将确认的送货单按月度统计到明细表中，货款结算清，流程结束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主要监测设备有：现场探头监控系统。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以上销售服务实现的策划工作基本符合要求，能确保销售服务实现和质量目标的实现。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目前无其他特定销售服务和合同的策划。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无外包。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产品和服务的要求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Q8.2 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编制的管理手册中规定了与服务有关要求的确定、评审以及更改的职责和工作流程要求。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主要包括：1.</w:t>
            </w:r>
            <w:r>
              <w:rPr>
                <w:rFonts w:hint="eastAsia"/>
                <w:color w:val="000000"/>
                <w:szCs w:val="21"/>
              </w:rPr>
              <w:t>顾客明确规定的要求：即有销售服务本身的质量要求也包括后续活动的要求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顾客没有明确规定，但预期或规定用途所必要的要求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与办公家具、软体家具、智能桌椅沙发等的销售服务有关的法律法规的要求及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附加的对顾客的责任。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业务部负责合同或订单的处理，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包括</w:t>
            </w:r>
            <w:r>
              <w:rPr>
                <w:rFonts w:hint="eastAsia"/>
                <w:color w:val="000000"/>
                <w:szCs w:val="21"/>
              </w:rPr>
              <w:t>合同的评审。必要时，通过电话联系、上门回访、邮箱等方式进行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产品和</w:t>
            </w:r>
            <w:r>
              <w:rPr>
                <w:rFonts w:hint="eastAsia"/>
                <w:color w:val="000000"/>
                <w:szCs w:val="21"/>
              </w:rPr>
              <w:t>服务宣传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以及使用的反馈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办公家具、软体家具、智能桌椅沙发等的销售服务基本已成熟，收到合同后在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内评审，没有异议后，总经理直接在合同上签字即完成合同评审。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抽查合同1：甲方：杭州余杭农林再生资源有限公司；合同内容：办公类、宿舍类家具采购项目；签订时间：2021.9.27；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抽查合同2：甲方：众联旅（浙江）生态科技有限公司；合同内容：办公家具采购；签订时间：2021.7.20；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抽查合同3：甲方：杭州中宙建工集团有限公司；合同内容：办公家具用品采购；签订时间：2021.7.20；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合同规定了产品名称、数量、单价及金额、交货方式、运输方式、货款结算、验收标准、价格、结算方式及期限、违约责任等条款，要求明确，由采购部</w:t>
            </w:r>
            <w:r>
              <w:rPr>
                <w:rFonts w:hint="eastAsia"/>
                <w:lang w:eastAsia="zh-CN"/>
              </w:rPr>
              <w:t>魏光强</w:t>
            </w:r>
            <w:r>
              <w:rPr>
                <w:rFonts w:hint="eastAsia"/>
                <w:color w:val="000000"/>
                <w:szCs w:val="21"/>
              </w:rPr>
              <w:t>、业务部黄飞翔等对采购、交期、质量检验等项目进行评审，评审审批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/>
                <w:szCs w:val="21"/>
              </w:rPr>
              <w:t>为潘通希。</w:t>
            </w:r>
          </w:p>
          <w:p>
            <w:pPr>
              <w:spacing w:line="280" w:lineRule="exact"/>
              <w:ind w:firstLine="420" w:firstLineChars="20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截止目前，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组织的产品和服务要求的确定、评审符合控制要去，</w:t>
            </w:r>
            <w:r>
              <w:rPr>
                <w:rFonts w:hint="eastAsia"/>
                <w:color w:val="000000"/>
                <w:szCs w:val="21"/>
              </w:rPr>
              <w:t>客户没有不良反馈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无变更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记录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sz w:val="32"/>
                <w:szCs w:val="28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产品和服务的设计和开发</w:t>
            </w:r>
            <w:r>
              <w:rPr>
                <w:rFonts w:hint="eastAsia"/>
                <w:lang w:val="en-US" w:eastAsia="zh-CN"/>
              </w:rPr>
              <w:t>删减确认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 xml:space="preserve">Q8.3 </w:t>
            </w:r>
          </w:p>
        </w:tc>
        <w:tc>
          <w:tcPr>
            <w:tcW w:w="10866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从事办公家具、软体家具、智能桌椅沙发的销售，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21"/>
              </w:rPr>
              <w:t>设计和开发，标准条款</w:t>
            </w:r>
            <w:r>
              <w:rPr>
                <w:color w:val="000000"/>
                <w:szCs w:val="21"/>
              </w:rPr>
              <w:t>8.3</w:t>
            </w:r>
            <w:r>
              <w:rPr>
                <w:rFonts w:hint="eastAsia"/>
                <w:color w:val="000000"/>
                <w:szCs w:val="21"/>
              </w:rPr>
              <w:t>产品和服务的设计和开发不适用，为此，根据GB/T 19001-2016idtISO 9001:2015的要求，确认标准条款</w:t>
            </w:r>
            <w:r>
              <w:rPr>
                <w:color w:val="000000"/>
                <w:szCs w:val="21"/>
              </w:rPr>
              <w:t>8.3</w:t>
            </w:r>
            <w:r>
              <w:rPr>
                <w:rFonts w:hint="eastAsia"/>
                <w:color w:val="000000"/>
                <w:szCs w:val="21"/>
              </w:rPr>
              <w:t>不适用。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销售服务及产品的放行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 xml:space="preserve">Q8.5.1 </w:t>
            </w:r>
          </w:p>
          <w:p>
            <w:pPr>
              <w:bidi w:val="0"/>
            </w:pPr>
          </w:p>
        </w:tc>
        <w:tc>
          <w:tcPr>
            <w:tcW w:w="10866" w:type="dxa"/>
          </w:tcPr>
          <w:p>
            <w:pPr>
              <w:spacing w:line="280" w:lineRule="exact"/>
              <w:ind w:firstLine="48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通过审核发现,组织的销售服务过程控制如下：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销售人员经培训并确认合格上岗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能力能够满足基本要求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2.基本的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监视测量设备：有简单的电子监控系统，主要作为销售现场的辅助工具。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华文细黑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销售服务设施/设备：电脑、网络、电话、打印机等，维护保养完好，设备能力基本满足销售服务的要求。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4.组织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已对产品的销售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服务过程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进行了规定，现场有《产品和服务有关的要求控制程序》、《销售服务提供控制程序》、《进货检验指导书》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《售后服务管理要求》等文件材料。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销售控制流程要点：合同评审、采购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见采购部Q8.4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、产品查验、发货等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符合销售服务流程的要求，业务部经理实施全过程监控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目前承接的合同都是常规合同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业务部接到该订单后，由采购部采购产品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见采购部Q8.4记录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进货检验见Q8.6；</w:t>
            </w:r>
            <w:r>
              <w:rPr>
                <w:rFonts w:hint="eastAsia"/>
                <w:color w:val="auto"/>
                <w:szCs w:val="21"/>
              </w:rPr>
              <w:t>根据客户情况，部分客户自提或者客户自行叫车搬运，也有部分客户通过货拉拉方式进行配送。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业务部销售人员介绍：</w:t>
            </w:r>
            <w:r>
              <w:rPr>
                <w:rFonts w:hint="eastAsia"/>
                <w:color w:val="auto"/>
                <w:szCs w:val="21"/>
              </w:rPr>
              <w:t>产品交付时，销售人员和顾客进行产品、数量等进行核对，根据合同要求，由供方开具《送货单》随货物到顾客，由顾客负责人验收产品，并在《送货单》上进行确认签字。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现场有客户询问产品信息，销售人员能及时礼貌回复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未见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现场产品成交。</w:t>
            </w:r>
          </w:p>
        </w:tc>
        <w:tc>
          <w:tcPr>
            <w:tcW w:w="723" w:type="dxa"/>
          </w:tcPr>
          <w:p>
            <w:r>
              <w:rPr>
                <w:rFonts w:hint="eastAsia"/>
                <w:sz w:val="32"/>
                <w:szCs w:val="28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产品标识和可追朔性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 xml:space="preserve">Q8.5.2 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在销售展厅现场摆放有桌椅、书柜等办公用具，各类软体沙发、现场未见智能桌椅沙发，黄经理表示智能桌椅沙发等因价格较高，一般只提供图样等，客户下单后直接向厂家订购后发货。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现场针对各类产品有相应的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铭牌</w:t>
            </w:r>
            <w:r>
              <w:rPr>
                <w:rFonts w:hint="eastAsia" w:ascii="宋体" w:hAnsi="宋体" w:cs="宋体"/>
                <w:szCs w:val="21"/>
              </w:rPr>
              <w:t>等信息进行标识，主要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szCs w:val="21"/>
              </w:rPr>
              <w:t>产品规格型号以及组合情况等。</w:t>
            </w:r>
          </w:p>
          <w:p>
            <w:pPr>
              <w:spacing w:line="280" w:lineRule="exact"/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因现有物流配送较为方便，因此销售现场主要以产品展示为主，未设置仓库。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Q8.5.3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顾客或外部供方的财产包括：资质证明文件、银行账号、联系方式、经营地址及档案资料等信息，由部门专门人员负责管理，分类登记放置。未发生损坏丢失等现象。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无其他顾客或供方寄存的财产。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产品防护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Q8.5.4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办公家具、软体家具、智能桌椅沙发等销售在采购、运输和到达顾客地主要做好搬运时小心轻放，一般也会在交付客户或交付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物流</w:t>
            </w:r>
            <w:r>
              <w:rPr>
                <w:rFonts w:hint="eastAsia" w:ascii="宋体" w:hAnsi="宋体" w:cs="宋体"/>
                <w:szCs w:val="21"/>
              </w:rPr>
              <w:t>公司时，提醒他们做好搬运防护等工作。</w:t>
            </w:r>
          </w:p>
          <w:p>
            <w:pPr>
              <w:spacing w:line="280" w:lineRule="exact"/>
              <w:ind w:firstLine="48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销售现场产品，一般无特殊防护要求，主要做好防尘以及防潮等工作，基本符合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防护要求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 xml:space="preserve">Q8.5.5 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产品交付时，对销售人员进行培训，内容涉及结算、退货、投诉等。如客户在使用过程中出现问题，先通过电话进行解决，如远程无法解决，派专人到客户现场实地解决。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体系运行以来未发生异常情况。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服务提供的更改控制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Q8.5.6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8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暂无销售服务更改情况发生。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2160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Q8.6</w:t>
            </w:r>
          </w:p>
        </w:tc>
        <w:tc>
          <w:tcPr>
            <w:tcW w:w="10866" w:type="dxa"/>
          </w:tcPr>
          <w:p>
            <w:pPr>
              <w:bidi w:val="0"/>
              <w:ind w:firstLine="420" w:firstLineChars="2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抽查《进货检验记录表》：供应商名称：</w:t>
            </w:r>
            <w:r>
              <w:rPr>
                <w:rFonts w:hint="eastAsia"/>
              </w:rPr>
              <w:t>迪欧家具集团有限公司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产品：文件柜；进货数7；检验数：1；检验项目 包括：尺寸、材质、外观、环保要求；评定结果均为合格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>有供方</w:t>
            </w:r>
            <w:r>
              <w:rPr>
                <w:rFonts w:hint="eastAsia"/>
              </w:rPr>
              <w:t>营业执照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提供第三方检测报告；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抽查第三方检测报告：</w:t>
            </w:r>
          </w:p>
          <w:p>
            <w:pPr>
              <w:numPr>
                <w:ilvl w:val="0"/>
                <w:numId w:val="0"/>
              </w:num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1.报告编号：NZJ(2021)JC01-01104Z；产品名称：班台（办公桌）；生产单位：</w:t>
            </w:r>
            <w:r>
              <w:rPr>
                <w:rFonts w:hint="eastAsia"/>
              </w:rPr>
              <w:t>迪欧家具集团有限公司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检测单位：国家建材产品质量监督检验中心（南京）；检测日期：2021.3.9-4.2；</w:t>
            </w:r>
          </w:p>
          <w:p>
            <w:pPr>
              <w:spacing w:line="280" w:lineRule="exact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2.报告编号：NZJ(2021)JC01-01111Z；产品名称：文件柜（胶板文件柜）；生产单位：</w:t>
            </w:r>
            <w:r>
              <w:rPr>
                <w:rFonts w:hint="eastAsia"/>
              </w:rPr>
              <w:t>迪欧家具集团有限公司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检测单位：国家建材产品质量监督检验中心（南京）；检测日期：2021.3.25-4.19。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产品交付时，销售人员和顾客进行产品、数量等进行核对，根据合同要求，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提供相应的检测记录；如有供方直接配送，则</w:t>
            </w:r>
            <w:r>
              <w:rPr>
                <w:rFonts w:hint="eastAsia"/>
                <w:color w:val="auto"/>
                <w:szCs w:val="21"/>
              </w:rPr>
              <w:t>由供方开具《送货单》随货物到顾客，由顾客负责人验收产品，并在《送货单》上进行确认签字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723" w:type="dxa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不合格输出的控制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Q8.7</w:t>
            </w:r>
          </w:p>
        </w:tc>
        <w:tc>
          <w:tcPr>
            <w:tcW w:w="10866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制定并执行了《不合格输出控制程序》，文件对不合格品的识别、控制方法和职责权限作出了规定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服务过程出现人员的差错，及时教育培训改正等，基本符合要求。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销售服务过程没有发现产品不合格或服务不符合的情况，通过后续回访客户有关产品及服务过程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信息，不合格品控制基本有效。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rPr>
                <w:rFonts w:hint="eastAsia"/>
              </w:rPr>
              <w:t>Q9.1.2</w:t>
            </w:r>
          </w:p>
        </w:tc>
        <w:tc>
          <w:tcPr>
            <w:tcW w:w="10866" w:type="dxa"/>
          </w:tcPr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采取对主要顾客进行满意度调查的形式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查《顾客满意程度调查表》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调查对象：</w:t>
            </w:r>
            <w:r>
              <w:rPr>
                <w:rFonts w:hint="eastAsia"/>
                <w:color w:val="000000"/>
                <w:szCs w:val="21"/>
              </w:rPr>
              <w:t>杭州思库文化创意有限公司、杭州首屏科技有限公司等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调查内容：产品质量、配合、交货期、服务质量等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时间：2021.3.3。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记录真实有效。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提供《顾客满意度统计分析表》，顾客满意率达到9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%，达到了质量目标的要求。</w:t>
            </w: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调查未发现有顾客投诉。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危险源</w:t>
            </w:r>
            <w:r>
              <w:rPr>
                <w:rFonts w:hint="eastAsia"/>
              </w:rPr>
              <w:t>辨识与评价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>6.1.2</w:t>
            </w:r>
          </w:p>
        </w:tc>
        <w:tc>
          <w:tcPr>
            <w:tcW w:w="10866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</w:t>
            </w:r>
            <w:r>
              <w:rPr>
                <w:rFonts w:hint="eastAsia"/>
                <w:szCs w:val="21"/>
              </w:rPr>
              <w:t>《环境因素识别与评价程序》指导进行环境因素的识别、登记评价，以确定重要环境因素以及对环境因素的定期更新，环境因素的识别和确定考虑</w:t>
            </w:r>
            <w:r>
              <w:rPr>
                <w:rFonts w:hint="eastAsia"/>
                <w:szCs w:val="21"/>
                <w:lang w:val="en-US" w:eastAsia="zh-CN"/>
              </w:rPr>
              <w:t>了</w:t>
            </w:r>
            <w:r>
              <w:rPr>
                <w:rFonts w:hint="eastAsia"/>
                <w:szCs w:val="21"/>
              </w:rPr>
              <w:t>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提供《环境因素调查</w:t>
            </w:r>
            <w:r>
              <w:rPr>
                <w:rFonts w:hint="eastAsia"/>
                <w:szCs w:val="21"/>
                <w:lang w:val="en-US" w:eastAsia="zh-CN"/>
              </w:rPr>
              <w:t>及评价记录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识别的环境因素标明时态、状态和对环境的影响；</w:t>
            </w: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rFonts w:hint="eastAsia"/>
                <w:szCs w:val="21"/>
                <w:lang w:val="en-US" w:eastAsia="zh-CN"/>
              </w:rPr>
              <w:t>的环境因素包括</w:t>
            </w:r>
            <w:r>
              <w:rPr>
                <w:rFonts w:hint="eastAsia"/>
                <w:szCs w:val="21"/>
              </w:rPr>
              <w:t>纸张、电等消耗、生活废水排放、废硒鼓的产生、车辆运输、搬运装卸产生废弃包装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粉尘排放等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初次认证以来未发生变化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提供了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</w:rPr>
              <w:t>重要环境因素清单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涉及业务部</w:t>
            </w:r>
            <w:r>
              <w:rPr>
                <w:rFonts w:hint="eastAsia"/>
                <w:szCs w:val="21"/>
              </w:rPr>
              <w:t>的重要环境因素</w:t>
            </w:r>
            <w:r>
              <w:rPr>
                <w:rFonts w:hint="eastAsia"/>
                <w:szCs w:val="21"/>
                <w:lang w:val="en-US" w:eastAsia="zh-CN"/>
              </w:rPr>
              <w:t>包括</w:t>
            </w:r>
            <w:r>
              <w:rPr>
                <w:rFonts w:hint="eastAsia"/>
                <w:szCs w:val="21"/>
              </w:rPr>
              <w:t>：潜在火灾发生、固体废弃物排放等两项；针对重要环境因素，编制</w:t>
            </w:r>
            <w:r>
              <w:rPr>
                <w:rFonts w:hint="eastAsia"/>
                <w:szCs w:val="21"/>
                <w:lang w:val="en-US" w:eastAsia="zh-CN"/>
              </w:rPr>
              <w:t>了《</w:t>
            </w:r>
            <w:r>
              <w:rPr>
                <w:rFonts w:hint="eastAsia"/>
                <w:szCs w:val="21"/>
              </w:rPr>
              <w:t>环境目标、指标及管理方案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，内容包括：目标、指标、主要措施、责任部门、经费、时间要求等，指标为每年持续使用。编制：综合部；审核：</w:t>
            </w:r>
            <w:r>
              <w:rPr>
                <w:rFonts w:hint="eastAsia"/>
                <w:szCs w:val="21"/>
                <w:lang w:eastAsia="zh-CN"/>
              </w:rPr>
              <w:t>魏光强</w:t>
            </w:r>
            <w:r>
              <w:rPr>
                <w:rFonts w:hint="eastAsia"/>
                <w:szCs w:val="21"/>
              </w:rPr>
              <w:t>；批准：潘通希；日期：202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组织根据</w:t>
            </w:r>
            <w:r>
              <w:rPr>
                <w:rFonts w:hint="eastAsia"/>
                <w:szCs w:val="21"/>
              </w:rPr>
              <w:t>《危险源辨识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风险评价控制程序》确保在所有管理活动或服务过程中能最大限度、充分地进行危险源辨识与风险性评价，确定不可接受风险并及时更新，实现对危险源与不可接受风险的有效控制。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提供《危险源</w:t>
            </w:r>
            <w:r>
              <w:rPr>
                <w:rFonts w:hint="eastAsia"/>
                <w:szCs w:val="21"/>
                <w:lang w:val="en-US" w:eastAsia="zh-CN"/>
              </w:rPr>
              <w:t>辨识和风险评价记录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  <w:lang w:val="en-US" w:eastAsia="zh-CN"/>
              </w:rPr>
              <w:t>销售</w:t>
            </w:r>
            <w:r>
              <w:rPr>
                <w:rFonts w:hint="eastAsia"/>
                <w:szCs w:val="21"/>
              </w:rPr>
              <w:t>活动场所产生的危险源辨识并进行风险评价，以确定控制措施，已辨识</w:t>
            </w:r>
            <w:r>
              <w:rPr>
                <w:rFonts w:hint="eastAsia"/>
                <w:szCs w:val="21"/>
                <w:lang w:val="en-US" w:eastAsia="zh-CN"/>
              </w:rPr>
              <w:t>的危险源包括：</w:t>
            </w:r>
            <w:r>
              <w:rPr>
                <w:rFonts w:hint="eastAsia"/>
                <w:szCs w:val="21"/>
              </w:rPr>
              <w:t>电线老化乱拉乱接、办公区域设备无接地与漏电保护、出差途中发生交通事故、消防设施不完善等情况产生的火灾、触电、伤亡意外、防疫等危险因素。</w:t>
            </w:r>
            <w:r>
              <w:rPr>
                <w:rFonts w:hint="eastAsia"/>
                <w:szCs w:val="21"/>
                <w:lang w:val="en-US" w:eastAsia="zh-CN"/>
              </w:rPr>
              <w:t>初次认证以来未发生变化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提供《不可接受风险清单》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</w:rPr>
              <w:t>涉及</w:t>
            </w:r>
            <w:r>
              <w:rPr>
                <w:rFonts w:hint="eastAsia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Cs w:val="21"/>
              </w:rPr>
              <w:t>的不可接受风险有：用电过程触电、潜在火灾造成伤亡、磕碰砸伤等三类情况；针对不可接受风险编制了职业健康安全目标、指标及管理方案，内容包括：目标、指标、主要措施、责任部门、经费、时间要求等。编制：综合部；审核：</w:t>
            </w:r>
            <w:r>
              <w:rPr>
                <w:rFonts w:hint="eastAsia"/>
                <w:szCs w:val="21"/>
                <w:lang w:eastAsia="zh-CN"/>
              </w:rPr>
              <w:t>魏光强</w:t>
            </w:r>
            <w:r>
              <w:rPr>
                <w:rFonts w:hint="eastAsia"/>
                <w:szCs w:val="21"/>
              </w:rPr>
              <w:t>；批准：潘通希；日期：202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EO8.1</w:t>
            </w:r>
          </w:p>
        </w:tc>
        <w:tc>
          <w:tcPr>
            <w:tcW w:w="10866" w:type="dxa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负责人了解到，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部的运行过程控制主要包括：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1.固废管控：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办公等产生的固废垃圾由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部统一按照要求委托环卫处理。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2.能源资源管控：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办公过程注意节水、节电、及时关闭设备和照明开关，现场相关区域未发现有漏水和浪费电能的现象。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3.产品生命周期的环境管控：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过程中，严格按照环保、安全等管理制度实施，控制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交付及交付后活动的实施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，避免污染、安全事故。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4.潜在火灾管控：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办公区域配备了相应的灭火器，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状态、维护情况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均符合要求。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szCs w:val="21"/>
              </w:rPr>
              <w:t>上下班人员配戴口罩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防护设施，综合部统一组织上班人员测量体温并登记信息，对外来人员由商城管理处统一进行温度测量及查看健康码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6.按有关程序和要求通报供方组织的环境和职业健康安全要求：宣传告知书方式通报环境和职业健康安全要求。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部运行控制基本满足标准和组织文件要求，其它运行控制见各部门运行控制记录。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160" w:type="dxa"/>
          </w:tcPr>
          <w:p>
            <w:pPr>
              <w:bidi w:val="0"/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>
            <w:pPr>
              <w:bidi w:val="0"/>
            </w:pPr>
            <w:r>
              <w:t>EO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0866" w:type="dxa"/>
            <w:vAlign w:val="center"/>
          </w:tcPr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编制了《应急准备和响应程序》，策划了应急预案包括触电、火灾等应急预案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基本合理。</w:t>
            </w:r>
            <w:r>
              <w:rPr>
                <w:rFonts w:hint="eastAsia"/>
                <w:lang w:val="en-US" w:eastAsia="zh-CN"/>
              </w:rPr>
              <w:t>记录显示业务</w:t>
            </w:r>
            <w:r>
              <w:rPr>
                <w:rFonts w:hint="eastAsia"/>
              </w:rPr>
              <w:t>部参与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统一的演练。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提供了消防灭火演练</w:t>
            </w:r>
            <w:r>
              <w:rPr>
                <w:rFonts w:hint="eastAsia"/>
                <w:lang w:val="en-US" w:eastAsia="zh-CN"/>
              </w:rPr>
              <w:t>记录：</w:t>
            </w:r>
            <w:r>
              <w:rPr>
                <w:rFonts w:hint="eastAsia"/>
              </w:rPr>
              <w:t>演练时间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.1</w:t>
            </w: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楼前空地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2.提供机械伤害及人员触电应急演练：</w:t>
            </w:r>
            <w:r>
              <w:rPr>
                <w:rFonts w:hint="eastAsia"/>
              </w:rPr>
              <w:t>演练时间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.1</w:t>
            </w:r>
            <w:r>
              <w:rPr>
                <w:rFonts w:hint="eastAsia"/>
                <w:lang w:val="en-US" w:eastAsia="zh-CN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地点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楼前空地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以上</w:t>
            </w:r>
            <w:r>
              <w:rPr>
                <w:rFonts w:hint="eastAsia"/>
              </w:rPr>
              <w:t>对演练过程进行了描述，并对预案的有效性进行了评价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基本符合要求。</w:t>
            </w:r>
          </w:p>
          <w:p>
            <w:pPr>
              <w:bidi w:val="0"/>
              <w:ind w:firstLine="420" w:firstLineChars="200"/>
            </w:pPr>
            <w:r>
              <w:rPr>
                <w:rFonts w:hint="eastAsia"/>
                <w:lang w:val="en-US" w:eastAsia="zh-CN"/>
              </w:rPr>
              <w:t>初次认证审核以来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未发生火灾、人身伤害等事故。</w:t>
            </w:r>
          </w:p>
        </w:tc>
        <w:tc>
          <w:tcPr>
            <w:tcW w:w="723" w:type="dxa"/>
          </w:tcPr>
          <w:p>
            <w:pPr>
              <w:bidi w:val="0"/>
            </w:pPr>
            <w:r>
              <w:rPr>
                <w:rFonts w:hint="eastAsia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168275</wp:posOffset>
              </wp:positionV>
              <wp:extent cx="130429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3.25pt;height:20.2pt;width:102.7pt;z-index:251659264;mso-width-relative:page;mso-height-relative:page;" fillcolor="#FFFFFF" filled="t" stroked="f" coordsize="21600,21600" o:gfxdata="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3SiMo1wAAAAsBAAAPAAAAAAAAAAEAIAAAACIAAABkcnMvZG93bnJldi54&#10;bWxQSwECFAAUAAAACACHTuJAONY4Q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23C80"/>
    <w:rsid w:val="00024871"/>
    <w:rsid w:val="000255D9"/>
    <w:rsid w:val="000F2CEF"/>
    <w:rsid w:val="00162691"/>
    <w:rsid w:val="001930A2"/>
    <w:rsid w:val="001A6B24"/>
    <w:rsid w:val="002570FE"/>
    <w:rsid w:val="00263638"/>
    <w:rsid w:val="00287607"/>
    <w:rsid w:val="00295CDC"/>
    <w:rsid w:val="002A44B5"/>
    <w:rsid w:val="002F3723"/>
    <w:rsid w:val="002F4585"/>
    <w:rsid w:val="002F484C"/>
    <w:rsid w:val="00315297"/>
    <w:rsid w:val="00321960"/>
    <w:rsid w:val="00344AA3"/>
    <w:rsid w:val="00347B79"/>
    <w:rsid w:val="00355ECC"/>
    <w:rsid w:val="0036229B"/>
    <w:rsid w:val="003947F3"/>
    <w:rsid w:val="003D7B7D"/>
    <w:rsid w:val="003E0219"/>
    <w:rsid w:val="003E0C07"/>
    <w:rsid w:val="003F33A8"/>
    <w:rsid w:val="00401666"/>
    <w:rsid w:val="00410E43"/>
    <w:rsid w:val="00412C5A"/>
    <w:rsid w:val="004221AC"/>
    <w:rsid w:val="00427DDE"/>
    <w:rsid w:val="00435842"/>
    <w:rsid w:val="004672B9"/>
    <w:rsid w:val="00476637"/>
    <w:rsid w:val="0047682C"/>
    <w:rsid w:val="0049604C"/>
    <w:rsid w:val="00497A80"/>
    <w:rsid w:val="00497C76"/>
    <w:rsid w:val="004A1200"/>
    <w:rsid w:val="004D0690"/>
    <w:rsid w:val="004D4318"/>
    <w:rsid w:val="004E184F"/>
    <w:rsid w:val="004F33DF"/>
    <w:rsid w:val="00507E92"/>
    <w:rsid w:val="00515D84"/>
    <w:rsid w:val="0054556B"/>
    <w:rsid w:val="005A58EC"/>
    <w:rsid w:val="005B20B0"/>
    <w:rsid w:val="005C18E6"/>
    <w:rsid w:val="005C2551"/>
    <w:rsid w:val="00605D58"/>
    <w:rsid w:val="00612345"/>
    <w:rsid w:val="00655A1D"/>
    <w:rsid w:val="006704CA"/>
    <w:rsid w:val="00684C6C"/>
    <w:rsid w:val="0069320B"/>
    <w:rsid w:val="006B7275"/>
    <w:rsid w:val="006D7D64"/>
    <w:rsid w:val="006F6342"/>
    <w:rsid w:val="0070506F"/>
    <w:rsid w:val="0071025A"/>
    <w:rsid w:val="007207B1"/>
    <w:rsid w:val="007A72C4"/>
    <w:rsid w:val="00805FE4"/>
    <w:rsid w:val="00870586"/>
    <w:rsid w:val="008852F4"/>
    <w:rsid w:val="00887212"/>
    <w:rsid w:val="00897294"/>
    <w:rsid w:val="008A6625"/>
    <w:rsid w:val="008D0699"/>
    <w:rsid w:val="008E327B"/>
    <w:rsid w:val="008E443D"/>
    <w:rsid w:val="008E5568"/>
    <w:rsid w:val="00925A92"/>
    <w:rsid w:val="00926CC0"/>
    <w:rsid w:val="0093008A"/>
    <w:rsid w:val="00987D09"/>
    <w:rsid w:val="00A30750"/>
    <w:rsid w:val="00A35228"/>
    <w:rsid w:val="00A5715E"/>
    <w:rsid w:val="00A615E8"/>
    <w:rsid w:val="00A92D54"/>
    <w:rsid w:val="00AC1DEE"/>
    <w:rsid w:val="00AD605B"/>
    <w:rsid w:val="00AF5445"/>
    <w:rsid w:val="00AF7A8A"/>
    <w:rsid w:val="00B03682"/>
    <w:rsid w:val="00B97A59"/>
    <w:rsid w:val="00BA70EA"/>
    <w:rsid w:val="00BC5955"/>
    <w:rsid w:val="00C10FB3"/>
    <w:rsid w:val="00C26588"/>
    <w:rsid w:val="00C44524"/>
    <w:rsid w:val="00C717A2"/>
    <w:rsid w:val="00CE6195"/>
    <w:rsid w:val="00D1544E"/>
    <w:rsid w:val="00D37EF8"/>
    <w:rsid w:val="00D514D7"/>
    <w:rsid w:val="00D72596"/>
    <w:rsid w:val="00D9178A"/>
    <w:rsid w:val="00D93F97"/>
    <w:rsid w:val="00D97452"/>
    <w:rsid w:val="00DA3521"/>
    <w:rsid w:val="00DB14CD"/>
    <w:rsid w:val="00DC7F06"/>
    <w:rsid w:val="00DD1FE4"/>
    <w:rsid w:val="00DE39D2"/>
    <w:rsid w:val="00DE7DD3"/>
    <w:rsid w:val="00DF12DC"/>
    <w:rsid w:val="00DF2EE9"/>
    <w:rsid w:val="00DF35C8"/>
    <w:rsid w:val="00E079B5"/>
    <w:rsid w:val="00E1482C"/>
    <w:rsid w:val="00E278A9"/>
    <w:rsid w:val="00EC20CB"/>
    <w:rsid w:val="00EC3B0B"/>
    <w:rsid w:val="00ED01B8"/>
    <w:rsid w:val="00EE16FA"/>
    <w:rsid w:val="00EE61C6"/>
    <w:rsid w:val="00EF66AC"/>
    <w:rsid w:val="00F22611"/>
    <w:rsid w:val="00F47546"/>
    <w:rsid w:val="00F5368E"/>
    <w:rsid w:val="00F5609F"/>
    <w:rsid w:val="00F741AB"/>
    <w:rsid w:val="00F903B1"/>
    <w:rsid w:val="00F90642"/>
    <w:rsid w:val="00FC2511"/>
    <w:rsid w:val="00FC294A"/>
    <w:rsid w:val="00FF37BB"/>
    <w:rsid w:val="01646B44"/>
    <w:rsid w:val="02896BCF"/>
    <w:rsid w:val="02D5292F"/>
    <w:rsid w:val="02D74766"/>
    <w:rsid w:val="03E90D63"/>
    <w:rsid w:val="06B548A9"/>
    <w:rsid w:val="07DD46FE"/>
    <w:rsid w:val="08275C22"/>
    <w:rsid w:val="0A1D11B2"/>
    <w:rsid w:val="0C830422"/>
    <w:rsid w:val="0CA74A68"/>
    <w:rsid w:val="0E6F20D1"/>
    <w:rsid w:val="0F9718DF"/>
    <w:rsid w:val="10A545B2"/>
    <w:rsid w:val="115A7068"/>
    <w:rsid w:val="13893C35"/>
    <w:rsid w:val="15040A7A"/>
    <w:rsid w:val="19216C57"/>
    <w:rsid w:val="195425EF"/>
    <w:rsid w:val="196A733A"/>
    <w:rsid w:val="19B74EE4"/>
    <w:rsid w:val="19BE68BB"/>
    <w:rsid w:val="1AF61E20"/>
    <w:rsid w:val="217725F9"/>
    <w:rsid w:val="22327245"/>
    <w:rsid w:val="224A7A63"/>
    <w:rsid w:val="24091012"/>
    <w:rsid w:val="26D23FB3"/>
    <w:rsid w:val="28485A15"/>
    <w:rsid w:val="28F32B26"/>
    <w:rsid w:val="2AAE58D7"/>
    <w:rsid w:val="2D122EB9"/>
    <w:rsid w:val="2DFA2AA7"/>
    <w:rsid w:val="2F5352C4"/>
    <w:rsid w:val="301C445C"/>
    <w:rsid w:val="317071EE"/>
    <w:rsid w:val="318E5CBC"/>
    <w:rsid w:val="33507BD8"/>
    <w:rsid w:val="365E7F82"/>
    <w:rsid w:val="391E6420"/>
    <w:rsid w:val="39C20A18"/>
    <w:rsid w:val="3A922B1F"/>
    <w:rsid w:val="3C4340D1"/>
    <w:rsid w:val="3C772C94"/>
    <w:rsid w:val="3EFB6EE5"/>
    <w:rsid w:val="42255769"/>
    <w:rsid w:val="45531674"/>
    <w:rsid w:val="45D773CD"/>
    <w:rsid w:val="470571F6"/>
    <w:rsid w:val="49E27234"/>
    <w:rsid w:val="4CFA2229"/>
    <w:rsid w:val="4E1F24C4"/>
    <w:rsid w:val="4F367AC5"/>
    <w:rsid w:val="50DA1D03"/>
    <w:rsid w:val="51390B15"/>
    <w:rsid w:val="53893D9D"/>
    <w:rsid w:val="55F12998"/>
    <w:rsid w:val="58BB7DD1"/>
    <w:rsid w:val="59020E1C"/>
    <w:rsid w:val="595440D5"/>
    <w:rsid w:val="5B002643"/>
    <w:rsid w:val="5BE32D83"/>
    <w:rsid w:val="61C372D5"/>
    <w:rsid w:val="64994927"/>
    <w:rsid w:val="64D8363C"/>
    <w:rsid w:val="65B92A25"/>
    <w:rsid w:val="67A63E75"/>
    <w:rsid w:val="67E91721"/>
    <w:rsid w:val="69AB75AC"/>
    <w:rsid w:val="6B2B454C"/>
    <w:rsid w:val="6CBD50DD"/>
    <w:rsid w:val="6ECD3B4B"/>
    <w:rsid w:val="751B0A84"/>
    <w:rsid w:val="76776B40"/>
    <w:rsid w:val="77F739E6"/>
    <w:rsid w:val="79DD5076"/>
    <w:rsid w:val="7A797175"/>
    <w:rsid w:val="7B5D37BF"/>
    <w:rsid w:val="7C99506C"/>
    <w:rsid w:val="7F590AE3"/>
    <w:rsid w:val="7FE9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00" w:lineRule="exact"/>
    </w:pPr>
    <w:rPr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4944</Words>
  <Characters>5305</Characters>
  <Lines>61</Lines>
  <Paragraphs>17</Paragraphs>
  <TotalTime>0</TotalTime>
  <ScaleCrop>false</ScaleCrop>
  <LinksUpToDate>false</LinksUpToDate>
  <CharactersWithSpaces>5352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2021-03-15T01:28:00Z</dcterms:created>
  <dc:creator>微软用户</dc:creator>
  <cp:lastModifiedBy>李凤仪</cp:lastModifiedBy>
  <dcterms:modified xsi:type="dcterms:W3CDTF">2022-03-26T14:44:51Z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F20BF6B1979B44CF955D92B341961501</vt:lpwstr>
  </property>
</Properties>
</file>