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方力控股股份有限公司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0683-2020-O-2022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林兵</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方小娥</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专家</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ISC-59339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2022年3月20日下午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2022年3月21日上午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2022年3月21日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543A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2022-03-20T06:24:53Z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