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1313"/>
        <w:gridCol w:w="1058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31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7" w:type="dxa"/>
            <w:vAlign w:val="center"/>
          </w:tcPr>
          <w:p>
            <w:pPr>
              <w:rPr>
                <w:sz w:val="24"/>
                <w:szCs w:val="24"/>
              </w:rPr>
            </w:pPr>
            <w:r>
              <w:rPr>
                <w:rFonts w:hint="eastAsia"/>
                <w:sz w:val="24"/>
                <w:szCs w:val="24"/>
              </w:rPr>
              <w:t>受审核部门：</w:t>
            </w:r>
            <w:r>
              <w:rPr>
                <w:rFonts w:hint="eastAsia"/>
                <w:sz w:val="24"/>
                <w:szCs w:val="24"/>
                <w:lang w:eastAsia="zh-CN"/>
              </w:rPr>
              <w:t>管理层、安全事务代表</w:t>
            </w:r>
            <w:r>
              <w:rPr>
                <w:rFonts w:hint="eastAsia"/>
                <w:sz w:val="24"/>
                <w:szCs w:val="24"/>
                <w:lang w:val="en-US" w:eastAsia="zh-CN"/>
              </w:rPr>
              <w:t xml:space="preserve"> </w:t>
            </w:r>
            <w:r>
              <w:rPr>
                <w:rFonts w:hint="eastAsia"/>
                <w:sz w:val="24"/>
                <w:szCs w:val="24"/>
              </w:rPr>
              <w:t>主管领导：</w:t>
            </w:r>
            <w:bookmarkStart w:id="0" w:name="管理者代表"/>
            <w:r>
              <w:rPr>
                <w:rFonts w:hint="eastAsia"/>
                <w:sz w:val="24"/>
                <w:szCs w:val="24"/>
              </w:rPr>
              <w:t>徐刚锐</w:t>
            </w:r>
            <w:bookmarkEnd w:id="0"/>
            <w:r>
              <w:rPr>
                <w:rFonts w:hint="eastAsia"/>
                <w:sz w:val="24"/>
                <w:szCs w:val="24"/>
                <w:lang w:val="en-US" w:eastAsia="zh-CN"/>
              </w:rPr>
              <w:t xml:space="preserve">、徐刚锐、熊学杰 </w:t>
            </w:r>
            <w:r>
              <w:rPr>
                <w:rFonts w:hint="eastAsia"/>
                <w:sz w:val="24"/>
                <w:szCs w:val="24"/>
              </w:rPr>
              <w:t>陪同人员：</w:t>
            </w:r>
            <w:r>
              <w:rPr>
                <w:rFonts w:hint="eastAsia"/>
                <w:sz w:val="24"/>
                <w:szCs w:val="24"/>
                <w:lang w:val="en-US" w:eastAsia="zh-CN"/>
              </w:rPr>
              <w:t>熊威</w:t>
            </w:r>
          </w:p>
        </w:tc>
        <w:tc>
          <w:tcPr>
            <w:tcW w:w="10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Merge w:val="continue"/>
            <w:vAlign w:val="center"/>
          </w:tcPr>
          <w:p/>
        </w:tc>
        <w:tc>
          <w:tcPr>
            <w:tcW w:w="1313" w:type="dxa"/>
            <w:vMerge w:val="continue"/>
            <w:vAlign w:val="center"/>
          </w:tcPr>
          <w:p/>
        </w:tc>
        <w:tc>
          <w:tcPr>
            <w:tcW w:w="10587" w:type="dxa"/>
            <w:vAlign w:val="center"/>
          </w:tcPr>
          <w:p>
            <w:pPr>
              <w:spacing w:before="120"/>
            </w:pPr>
            <w:r>
              <w:rPr>
                <w:rFonts w:hint="eastAsia"/>
                <w:sz w:val="24"/>
                <w:szCs w:val="24"/>
              </w:rPr>
              <w:t>审核员：</w:t>
            </w:r>
            <w:bookmarkStart w:id="1" w:name="审核组成员不含组长"/>
            <w:r>
              <w:rPr>
                <w:rFonts w:hint="eastAsia"/>
                <w:sz w:val="24"/>
                <w:szCs w:val="24"/>
                <w:lang w:eastAsia="zh-CN"/>
              </w:rPr>
              <w:t>褚敏杰</w:t>
            </w:r>
            <w:r>
              <w:rPr>
                <w:rFonts w:hint="eastAsia"/>
                <w:sz w:val="24"/>
                <w:szCs w:val="24"/>
                <w:lang w:val="en-US" w:eastAsia="zh-CN"/>
              </w:rPr>
              <w:t xml:space="preserve">  </w:t>
            </w:r>
            <w:bookmarkEnd w:id="1"/>
            <w:r>
              <w:rPr>
                <w:rFonts w:hint="eastAsia"/>
                <w:sz w:val="24"/>
                <w:szCs w:val="24"/>
                <w:lang w:val="en-US" w:eastAsia="zh-CN"/>
              </w:rPr>
              <w:t xml:space="preserve">                 </w:t>
            </w:r>
            <w:r>
              <w:rPr>
                <w:rFonts w:hint="eastAsia" w:ascii="Times New Roman" w:hAnsi="Times New Roman" w:eastAsia="宋体" w:cs="Times New Roman"/>
                <w:sz w:val="24"/>
                <w:szCs w:val="24"/>
                <w:lang w:eastAsia="zh-CN"/>
              </w:rPr>
              <w:t>审核时间：</w:t>
            </w:r>
            <w:bookmarkStart w:id="2" w:name="审核日期"/>
            <w:r>
              <w:rPr>
                <w:rFonts w:hint="eastAsia" w:ascii="Times New Roman" w:hAnsi="Times New Roman" w:eastAsia="宋体" w:cs="Times New Roman"/>
                <w:sz w:val="24"/>
                <w:szCs w:val="24"/>
                <w:lang w:eastAsia="zh-CN"/>
              </w:rPr>
              <w:t>2022年06月16日</w:t>
            </w:r>
            <w:bookmarkEnd w:id="2"/>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Merge w:val="continue"/>
            <w:vAlign w:val="center"/>
          </w:tcPr>
          <w:p/>
        </w:tc>
        <w:tc>
          <w:tcPr>
            <w:tcW w:w="1313" w:type="dxa"/>
            <w:vMerge w:val="continue"/>
            <w:vAlign w:val="center"/>
          </w:tcPr>
          <w:p/>
        </w:tc>
        <w:tc>
          <w:tcPr>
            <w:tcW w:w="10587"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审核条款：</w:t>
            </w:r>
          </w:p>
          <w:p>
            <w:pPr>
              <w:spacing w:line="240" w:lineRule="auto"/>
              <w:rPr>
                <w:rFonts w:hint="eastAsia" w:ascii="宋体" w:hAnsi="宋体" w:cs="Arial"/>
                <w:spacing w:val="-6"/>
                <w:sz w:val="21"/>
                <w:szCs w:val="21"/>
              </w:rPr>
            </w:pPr>
            <w:r>
              <w:rPr>
                <w:rFonts w:hint="eastAsia" w:ascii="宋体" w:hAnsi="宋体" w:cs="Arial"/>
                <w:spacing w:val="-6"/>
                <w:sz w:val="21"/>
                <w:szCs w:val="21"/>
              </w:rPr>
              <w:t>QEO:4.1理解组织及其环境、4.2理解相关方的需求和期望、4.3确定管理体系的范围、4.4质量/环境/职业健康安全管理体系及其过程、5.1领导作用和承诺、5.2质量/环境/职业健康安全方针、5.3组织的岗位、职责和权限、6.1应对风险和机遇的措施、6.2质量/环境</w:t>
            </w:r>
            <w:r>
              <w:rPr>
                <w:rFonts w:hint="eastAsia" w:ascii="宋体" w:hAnsi="宋体" w:cs="Arial"/>
                <w:spacing w:val="-6"/>
                <w:sz w:val="21"/>
                <w:szCs w:val="21"/>
                <w:lang w:val="en-US" w:eastAsia="zh-CN"/>
              </w:rPr>
              <w:t>/</w:t>
            </w:r>
            <w:r>
              <w:rPr>
                <w:rFonts w:hint="eastAsia" w:ascii="宋体" w:hAnsi="宋体" w:cs="Arial"/>
                <w:spacing w:val="-6"/>
                <w:sz w:val="21"/>
                <w:szCs w:val="21"/>
              </w:rPr>
              <w:t>职业健康安全目标及其实现的策划、7.1资源、7.4信息交流、9.3管理评审、10.1改进、10.3持续改进</w:t>
            </w:r>
          </w:p>
          <w:p>
            <w:pPr>
              <w:spacing w:line="240" w:lineRule="auto"/>
              <w:rPr>
                <w:rFonts w:hint="eastAsia" w:ascii="宋体" w:hAnsi="宋体" w:cs="Arial"/>
                <w:spacing w:val="-6"/>
                <w:sz w:val="21"/>
                <w:szCs w:val="21"/>
              </w:rPr>
            </w:pPr>
            <w:r>
              <w:rPr>
                <w:rFonts w:hint="eastAsia" w:ascii="宋体" w:hAnsi="宋体" w:cs="Arial"/>
                <w:spacing w:val="-6"/>
                <w:sz w:val="21"/>
                <w:szCs w:val="21"/>
              </w:rPr>
              <w:t>Q6.3变更的策划、O5.4协商与参与</w:t>
            </w:r>
          </w:p>
          <w:p>
            <w:pPr>
              <w:pStyle w:val="3"/>
              <w:ind w:left="0" w:leftChars="0" w:firstLine="0" w:firstLineChars="0"/>
            </w:pPr>
            <w:r>
              <w:rPr>
                <w:rFonts w:hint="eastAsia" w:ascii="宋体" w:hAnsi="宋体" w:cs="Arial"/>
                <w:spacing w:val="-6"/>
                <w:sz w:val="21"/>
                <w:szCs w:val="21"/>
                <w:u w:val="single"/>
              </w:rPr>
              <w:t>标准/规范/法规的执行情况、</w:t>
            </w:r>
            <w:r>
              <w:rPr>
                <w:rFonts w:hint="eastAsia" w:ascii="宋体" w:hAnsi="宋体" w:cs="Arial"/>
                <w:spacing w:val="-6"/>
                <w:sz w:val="21"/>
                <w:szCs w:val="21"/>
                <w:u w:val="single"/>
                <w:lang w:eastAsia="zh-CN"/>
              </w:rPr>
              <w:t>上次</w:t>
            </w:r>
            <w:r>
              <w:rPr>
                <w:rFonts w:hint="eastAsia" w:ascii="宋体" w:hAnsi="宋体" w:cs="Arial"/>
                <w:spacing w:val="-6"/>
                <w:sz w:val="21"/>
                <w:szCs w:val="21"/>
                <w:u w:val="single"/>
              </w:rPr>
              <w:t>审核不符合项的验证、认证证书、标志的使用情况、投诉或事故、监督抽查情况</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rPr>
              <w:t>理解组织及其环境</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rPr>
              <w:t>QEO:4.1</w:t>
            </w:r>
          </w:p>
        </w:tc>
        <w:tc>
          <w:tcPr>
            <w:tcW w:w="10587" w:type="dxa"/>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南昌水利设备厂成立于1978年04月26日，</w:t>
            </w:r>
            <w:r>
              <w:rPr>
                <w:rFonts w:hint="eastAsia" w:ascii="宋体" w:hAnsi="宋体" w:cs="Arial"/>
                <w:color w:val="auto"/>
                <w:spacing w:val="-6"/>
                <w:sz w:val="21"/>
                <w:szCs w:val="21"/>
                <w:lang w:val="en-US" w:eastAsia="zh-CN"/>
              </w:rPr>
              <w:t>注册资金伍佰万元；</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eastAsia="zh-CN"/>
              </w:rPr>
            </w:pPr>
            <w:r>
              <w:rPr>
                <w:rFonts w:hint="eastAsia" w:ascii="宋体" w:hAnsi="宋体" w:eastAsia="宋体" w:cs="Arial"/>
                <w:color w:val="auto"/>
                <w:spacing w:val="-6"/>
                <w:sz w:val="21"/>
                <w:szCs w:val="21"/>
                <w:lang w:eastAsia="zh-CN"/>
              </w:rPr>
              <w:t>注册</w:t>
            </w:r>
            <w:r>
              <w:rPr>
                <w:rFonts w:hint="eastAsia" w:ascii="宋体" w:hAnsi="宋体" w:cs="Arial"/>
                <w:color w:val="auto"/>
                <w:spacing w:val="-6"/>
                <w:sz w:val="21"/>
                <w:szCs w:val="21"/>
                <w:lang w:val="en-US" w:eastAsia="zh-CN"/>
              </w:rPr>
              <w:t>地址</w:t>
            </w:r>
            <w:r>
              <w:rPr>
                <w:rFonts w:hint="eastAsia" w:ascii="宋体" w:hAnsi="宋体" w:cs="Arial"/>
                <w:color w:val="auto"/>
                <w:spacing w:val="-6"/>
                <w:sz w:val="21"/>
                <w:szCs w:val="21"/>
                <w:lang w:eastAsia="zh-CN"/>
              </w:rPr>
              <w:t>：</w:t>
            </w:r>
            <w:r>
              <w:rPr>
                <w:rFonts w:hint="eastAsia" w:asciiTheme="minorEastAsia" w:hAnsiTheme="minorEastAsia" w:eastAsiaTheme="minorEastAsia"/>
                <w:sz w:val="20"/>
              </w:rPr>
              <w:t>江西省南昌市新建区乐化</w:t>
            </w:r>
            <w:r>
              <w:rPr>
                <w:rFonts w:hint="eastAsia" w:ascii="宋体" w:hAnsi="宋体" w:cs="Arial"/>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cs="Times New Roman" w:asciiTheme="minorEastAsia" w:hAnsiTheme="minorEastAsia" w:eastAsiaTheme="minorEastAsia"/>
                <w:sz w:val="20"/>
                <w:lang w:val="en-US" w:eastAsia="zh-CN"/>
              </w:rPr>
            </w:pPr>
            <w:r>
              <w:rPr>
                <w:rFonts w:hint="eastAsia" w:ascii="宋体" w:hAnsi="宋体" w:cs="Arial"/>
                <w:color w:val="auto"/>
                <w:spacing w:val="-6"/>
                <w:sz w:val="21"/>
                <w:szCs w:val="21"/>
                <w:highlight w:val="none"/>
                <w:lang w:val="en-US" w:eastAsia="zh-CN"/>
              </w:rPr>
              <w:t>经</w:t>
            </w:r>
            <w:r>
              <w:rPr>
                <w:rFonts w:hint="eastAsia" w:cs="Times New Roman" w:asciiTheme="minorEastAsia" w:hAnsiTheme="minorEastAsia" w:eastAsiaTheme="minorEastAsia"/>
                <w:sz w:val="20"/>
                <w:lang w:val="en-US" w:eastAsia="zh-CN"/>
              </w:rPr>
              <w:t>营地址：</w:t>
            </w:r>
            <w:r>
              <w:rPr>
                <w:rFonts w:hint="eastAsia" w:cs="Times New Roman" w:asciiTheme="minorEastAsia" w:hAnsiTheme="minorEastAsia" w:eastAsiaTheme="minorEastAsia"/>
                <w:sz w:val="20"/>
              </w:rPr>
              <w:t>江西省南昌市新建区乐化</w:t>
            </w:r>
            <w:r>
              <w:rPr>
                <w:rFonts w:hint="eastAsia" w:cs="Times New Roman" w:asciiTheme="minorEastAsia" w:hAnsiTheme="minorEastAsia" w:eastAsiaTheme="minorEastAsia"/>
                <w:sz w:val="20"/>
                <w:lang w:eastAsia="zh-CN"/>
              </w:rPr>
              <w:t>；</w:t>
            </w:r>
            <w:bookmarkStart w:id="3" w:name="_GoBack"/>
            <w:bookmarkEnd w:id="3"/>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营业执照：统一社会信用代码91360122158660164Y，有效期长期；</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eastAsia="zh-CN"/>
              </w:rPr>
              <w:t>经营范围</w:t>
            </w:r>
            <w:r>
              <w:rPr>
                <w:rFonts w:hint="eastAsia" w:ascii="宋体" w:hAnsi="宋体" w:cs="Arial"/>
                <w:color w:val="auto"/>
                <w:spacing w:val="-6"/>
                <w:sz w:val="21"/>
                <w:szCs w:val="21"/>
                <w:highlight w:val="none"/>
                <w:lang w:eastAsia="zh-CN"/>
              </w:rPr>
              <w:t>：</w:t>
            </w:r>
            <w:r>
              <w:rPr>
                <w:rFonts w:hint="eastAsia" w:ascii="宋体" w:hAnsi="宋体" w:eastAsia="宋体" w:cs="Arial"/>
                <w:color w:val="auto"/>
                <w:spacing w:val="-6"/>
                <w:sz w:val="21"/>
                <w:szCs w:val="21"/>
                <w:highlight w:val="none"/>
                <w:lang w:eastAsia="zh-CN"/>
              </w:rPr>
              <w:t>水利启闭机、铸铁及钢制闸门、汽车轴类、球墨铸铁、蜗轮、蜗杆***</w:t>
            </w:r>
            <w:r>
              <w:rPr>
                <w:rFonts w:hint="eastAsia" w:ascii="宋体" w:hAnsi="宋体" w:cs="Arial"/>
                <w:color w:val="auto"/>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经营范围覆盖了体系认证范围.</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工厂占地面积达560000多平方米，建筑面积12000多平方米。工厂下设了装配、金工、钣金等车间。主要生产水电两用螺杆式水利启闭机，铸铁及钢制闸门。</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highlight w:val="none"/>
                <w:lang w:eastAsia="zh-CN"/>
              </w:rPr>
            </w:pPr>
            <w:r>
              <w:rPr>
                <w:rFonts w:hint="eastAsia" w:ascii="宋体" w:hAnsi="宋体" w:eastAsia="宋体" w:cs="Arial"/>
                <w:color w:val="auto"/>
                <w:spacing w:val="-6"/>
                <w:sz w:val="21"/>
                <w:szCs w:val="21"/>
                <w:highlight w:val="none"/>
                <w:lang w:eastAsia="zh-CN"/>
              </w:rPr>
              <w:t>公司人员共</w:t>
            </w:r>
            <w:r>
              <w:rPr>
                <w:rFonts w:hint="eastAsia" w:ascii="宋体" w:hAnsi="宋体" w:cs="Arial"/>
                <w:color w:val="auto"/>
                <w:spacing w:val="-6"/>
                <w:sz w:val="21"/>
                <w:szCs w:val="21"/>
                <w:highlight w:val="none"/>
                <w:lang w:val="en-US" w:eastAsia="zh-CN"/>
              </w:rPr>
              <w:t>26</w:t>
            </w:r>
            <w:r>
              <w:rPr>
                <w:rFonts w:hint="eastAsia" w:ascii="宋体" w:hAnsi="宋体" w:eastAsia="宋体" w:cs="Arial"/>
                <w:color w:val="auto"/>
                <w:spacing w:val="-6"/>
                <w:sz w:val="21"/>
                <w:szCs w:val="21"/>
                <w:highlight w:val="none"/>
                <w:lang w:eastAsia="zh-CN"/>
              </w:rPr>
              <w:t>人，</w:t>
            </w:r>
            <w:r>
              <w:rPr>
                <w:rFonts w:hint="eastAsia" w:ascii="宋体" w:hAnsi="宋体" w:cs="Arial"/>
                <w:color w:val="auto"/>
                <w:spacing w:val="-6"/>
                <w:sz w:val="21"/>
                <w:szCs w:val="21"/>
                <w:highlight w:val="none"/>
                <w:lang w:val="en-US" w:eastAsia="zh-CN"/>
              </w:rPr>
              <w:t>建立有员工花名册</w:t>
            </w:r>
            <w:r>
              <w:rPr>
                <w:rFonts w:hint="eastAsia" w:ascii="宋体" w:hAnsi="宋体" w:cs="Arial"/>
                <w:color w:val="auto"/>
                <w:spacing w:val="-6"/>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eastAsia="zh-CN"/>
              </w:rPr>
            </w:pPr>
            <w:r>
              <w:rPr>
                <w:rFonts w:hint="eastAsia" w:ascii="宋体" w:hAnsi="宋体" w:eastAsia="宋体" w:cs="Arial"/>
                <w:color w:val="auto"/>
                <w:spacing w:val="-6"/>
                <w:sz w:val="21"/>
                <w:szCs w:val="21"/>
                <w:highlight w:val="none"/>
                <w:lang w:eastAsia="zh-CN"/>
              </w:rPr>
              <w:t>主要生产设备有</w:t>
            </w:r>
            <w:r>
              <w:rPr>
                <w:rFonts w:hint="eastAsia" w:ascii="宋体" w:hAnsi="宋体" w:eastAsia="宋体" w:cs="Arial"/>
                <w:color w:val="auto"/>
                <w:spacing w:val="-6"/>
                <w:sz w:val="21"/>
                <w:szCs w:val="21"/>
                <w:highlight w:val="none"/>
                <w:lang w:val="en-US" w:eastAsia="zh-CN"/>
              </w:rPr>
              <w:t>:</w:t>
            </w:r>
            <w:r>
              <w:rPr>
                <w:rFonts w:hint="eastAsia" w:ascii="宋体" w:hAnsi="宋体" w:eastAsia="宋体" w:cs="Arial"/>
                <w:color w:val="auto"/>
                <w:spacing w:val="-6"/>
                <w:sz w:val="21"/>
                <w:szCs w:val="21"/>
                <w:highlight w:val="none"/>
                <w:lang w:eastAsia="zh-CN"/>
              </w:rPr>
              <w:t>电动单梁起重机、二氧保护焊机、空气等离子弧切割机、空压机、数控机床等。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特种设备有</w:t>
            </w:r>
            <w:r>
              <w:rPr>
                <w:rFonts w:hint="eastAsia" w:ascii="宋体" w:hAnsi="宋体" w:eastAsia="宋体" w:cs="Arial"/>
                <w:color w:val="auto"/>
                <w:spacing w:val="-6"/>
                <w:sz w:val="21"/>
                <w:szCs w:val="21"/>
                <w:lang w:val="en-US" w:eastAsia="zh-CN"/>
              </w:rPr>
              <w:t>:</w:t>
            </w:r>
            <w:r>
              <w:rPr>
                <w:rFonts w:hint="eastAsia" w:ascii="宋体" w:hAnsi="宋体" w:eastAsia="宋体" w:cs="Arial"/>
                <w:color w:val="auto"/>
                <w:spacing w:val="-6"/>
                <w:sz w:val="21"/>
                <w:szCs w:val="21"/>
                <w:highlight w:val="none"/>
                <w:lang w:eastAsia="zh-CN"/>
              </w:rPr>
              <w:t>电动单梁起重机</w:t>
            </w:r>
            <w:r>
              <w:rPr>
                <w:rFonts w:hint="eastAsia" w:ascii="宋体" w:hAnsi="宋体" w:eastAsia="宋体" w:cs="Arial"/>
                <w:color w:val="auto"/>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计量器具有</w:t>
            </w:r>
            <w:r>
              <w:rPr>
                <w:rFonts w:hint="eastAsia" w:ascii="宋体" w:hAnsi="宋体" w:eastAsia="宋体" w:cs="Arial"/>
                <w:color w:val="auto"/>
                <w:spacing w:val="-6"/>
                <w:sz w:val="21"/>
                <w:szCs w:val="21"/>
                <w:lang w:val="en-US" w:eastAsia="zh-CN"/>
              </w:rPr>
              <w:t>:塞尺、外径千分尺、超声波探伤仪、百分表、深度游标卡尺、钢卷尺等；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环保设施有：灭火器、垃圾桶等；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公司组织机构设置为：管理层、厂办、技术科、生产科、供销科、质检科、财务科；</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eastAsia="zh-CN"/>
              </w:rPr>
            </w:pPr>
            <w:r>
              <w:rPr>
                <w:rFonts w:hint="eastAsia" w:ascii="宋体" w:hAnsi="宋体" w:eastAsia="宋体" w:cs="Arial"/>
                <w:spacing w:val="-6"/>
                <w:sz w:val="21"/>
                <w:szCs w:val="21"/>
              </w:rPr>
              <w:t>总经理定期汇总分析市场情况，包括行业发展情况，相关企业产品分析，竞品分析，</w:t>
            </w:r>
            <w:r>
              <w:rPr>
                <w:rFonts w:hint="eastAsia" w:ascii="宋体" w:hAnsi="宋体" w:cs="Arial"/>
                <w:spacing w:val="-6"/>
                <w:sz w:val="21"/>
                <w:szCs w:val="21"/>
              </w:rPr>
              <w:t>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w:t>
            </w:r>
            <w:r>
              <w:rPr>
                <w:rFonts w:hint="eastAsia" w:ascii="宋体" w:hAnsi="宋体" w:cs="Arial"/>
                <w:color w:val="auto"/>
                <w:spacing w:val="-6"/>
                <w:sz w:val="21"/>
                <w:szCs w:val="21"/>
              </w:rPr>
              <w:t>国家、地区和当地的各种法律法规、技术、竞争、文化和社会因素等）</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如</w:t>
            </w:r>
            <w:r>
              <w:rPr>
                <w:rFonts w:hint="eastAsia" w:ascii="宋体" w:hAnsi="宋体" w:cs="Arial"/>
                <w:color w:val="auto"/>
                <w:spacing w:val="-6"/>
                <w:sz w:val="21"/>
                <w:szCs w:val="21"/>
                <w:lang w:eastAsia="zh-CN"/>
              </w:rPr>
              <w:t>：</w:t>
            </w:r>
          </w:p>
          <w:p>
            <w:pPr>
              <w:adjustRightInd w:val="0"/>
              <w:snapToGrid w:val="0"/>
              <w:spacing w:line="360" w:lineRule="auto"/>
              <w:ind w:right="105"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外部因素有-</w:t>
            </w:r>
            <w:r>
              <w:rPr>
                <w:rFonts w:hint="eastAsia" w:ascii="宋体" w:hAnsi="宋体" w:cs="Arial"/>
                <w:color w:val="auto"/>
                <w:spacing w:val="-6"/>
                <w:sz w:val="21"/>
                <w:szCs w:val="21"/>
              </w:rPr>
              <w:t>经济景气</w:t>
            </w:r>
            <w:r>
              <w:rPr>
                <w:rFonts w:hint="eastAsia" w:ascii="宋体" w:hAnsi="宋体" w:cs="Arial"/>
                <w:color w:val="auto"/>
                <w:spacing w:val="-6"/>
                <w:sz w:val="21"/>
                <w:szCs w:val="21"/>
                <w:lang w:val="en-US" w:eastAsia="zh-CN"/>
              </w:rPr>
              <w:t>系数上调，国家对水利行业加大投资，江西省环鄱阳湖水系发达，水毁工程修复、新增水库建设等导致市场需求大，而且稳步提升；产品生命周期一般8-10年；产品为根据图纸要求定制，不受规范和技术标准影响；</w:t>
            </w:r>
          </w:p>
          <w:p>
            <w:pPr>
              <w:adjustRightInd w:val="0"/>
              <w:snapToGrid w:val="0"/>
              <w:spacing w:line="360" w:lineRule="auto"/>
              <w:ind w:right="105"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内部因素有-公司持续建立和运行管理体系，有良好的管理基础；人员较为稳定，技术力量有保障；品牌效应好；目前受厂区面积小、设备较老旧等影响，物流成本高、产能受限；随着规划的新厂区搬迁以及逐步逃汰旧设备，新增设备自动化程度高等，将改变企业目前的局面；</w:t>
            </w:r>
          </w:p>
          <w:p>
            <w:pPr>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rPr>
            </w:pPr>
            <w:r>
              <w:rPr>
                <w:rFonts w:hint="eastAsia" w:ascii="宋体" w:hAnsi="宋体" w:eastAsia="宋体" w:cs="Arial"/>
                <w:color w:val="auto"/>
                <w:spacing w:val="-6"/>
                <w:sz w:val="21"/>
                <w:szCs w:val="21"/>
              </w:rPr>
              <w:t>这些因素包括了需要考虑的正面和负面因素或条件。</w:t>
            </w:r>
          </w:p>
          <w:p>
            <w:pPr>
              <w:adjustRightInd w:val="0"/>
              <w:snapToGrid w:val="0"/>
              <w:spacing w:line="360" w:lineRule="auto"/>
              <w:ind w:right="105" w:rightChars="50" w:firstLine="396" w:firstLineChars="200"/>
              <w:textAlignment w:val="baseline"/>
            </w:pPr>
            <w:r>
              <w:rPr>
                <w:rFonts w:hint="eastAsia" w:ascii="宋体" w:hAnsi="宋体" w:eastAsia="宋体" w:cs="Arial"/>
                <w:spacing w:val="-6"/>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c>
          <w:tcPr>
            <w:tcW w:w="100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rPr>
              <w:t>理解相关方的需求和期望</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lang w:val="en-US" w:eastAsia="zh-CN"/>
              </w:rPr>
              <w:t>QEO:</w:t>
            </w:r>
            <w:r>
              <w:rPr>
                <w:rFonts w:hint="eastAsia" w:ascii="宋体" w:hAnsi="宋体" w:eastAsia="宋体" w:cs="Arial"/>
                <w:spacing w:val="-6"/>
                <w:sz w:val="21"/>
                <w:szCs w:val="21"/>
              </w:rPr>
              <w:t>4.2</w:t>
            </w:r>
          </w:p>
        </w:tc>
        <w:tc>
          <w:tcPr>
            <w:tcW w:w="1058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保留“</w:t>
            </w:r>
            <w:r>
              <w:rPr>
                <w:rFonts w:hint="eastAsia" w:ascii="宋体" w:hAnsi="宋体" w:eastAsia="宋体" w:cs="Arial"/>
                <w:color w:val="auto"/>
                <w:spacing w:val="-6"/>
                <w:sz w:val="21"/>
                <w:szCs w:val="21"/>
                <w:lang w:eastAsia="zh-CN"/>
              </w:rPr>
              <w:t>相关方要求与期望清单”，</w:t>
            </w:r>
            <w:r>
              <w:rPr>
                <w:rFonts w:hint="eastAsia" w:ascii="宋体" w:hAnsi="宋体" w:eastAsia="宋体" w:cs="Arial"/>
                <w:color w:val="auto"/>
                <w:spacing w:val="-6"/>
                <w:sz w:val="21"/>
                <w:szCs w:val="21"/>
                <w:lang w:val="en-US" w:eastAsia="zh-CN"/>
              </w:rPr>
              <w:t>公司内外部相关方包括：</w:t>
            </w:r>
            <w:r>
              <w:rPr>
                <w:rFonts w:hint="eastAsia" w:ascii="宋体" w:hAnsi="宋体" w:eastAsia="宋体" w:cs="Arial"/>
                <w:color w:val="auto"/>
                <w:spacing w:val="-6"/>
                <w:sz w:val="21"/>
                <w:szCs w:val="21"/>
                <w:lang w:eastAsia="zh-CN"/>
              </w:rPr>
              <w:t>环保局、应急管理局、水务局、供电所、业务往来单位、供应商、第三方认证服务机构、外来施工单位、员工</w:t>
            </w:r>
            <w:r>
              <w:rPr>
                <w:rFonts w:hint="eastAsia" w:ascii="宋体" w:hAnsi="宋体" w:eastAsia="宋体" w:cs="Arial"/>
                <w:color w:val="auto"/>
                <w:spacing w:val="-6"/>
                <w:sz w:val="21"/>
                <w:szCs w:val="21"/>
                <w:lang w:val="en-US" w:eastAsia="zh-CN"/>
              </w:rPr>
              <w:t>等，清单中明确了相关方要求与期望、监测指标或项目、监测频率、监测部门等。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基本符合。</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应对风险和机遇的措施</w:t>
            </w:r>
          </w:p>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确定管理体系的范围</w:t>
            </w:r>
          </w:p>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质量/环境管理体系及其过程</w:t>
            </w:r>
          </w:p>
          <w:p>
            <w:pPr>
              <w:adjustRightInd w:val="0"/>
              <w:snapToGrid w:val="0"/>
              <w:spacing w:line="360" w:lineRule="auto"/>
              <w:ind w:right="105" w:rightChars="5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8.3删减合理性</w:t>
            </w:r>
          </w:p>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default" w:ascii="宋体" w:hAnsi="宋体" w:eastAsia="宋体" w:cs="Arial"/>
                <w:spacing w:val="-6"/>
                <w:sz w:val="21"/>
                <w:szCs w:val="21"/>
                <w:lang w:val="en-US" w:eastAsia="zh-CN"/>
              </w:rPr>
              <w:t>变更的策划</w:t>
            </w:r>
          </w:p>
        </w:tc>
        <w:tc>
          <w:tcPr>
            <w:tcW w:w="1313" w:type="dxa"/>
            <w:vAlign w:val="top"/>
          </w:tcPr>
          <w:p>
            <w:pPr>
              <w:adjustRightInd w:val="0"/>
              <w:snapToGrid w:val="0"/>
              <w:spacing w:line="360" w:lineRule="auto"/>
              <w:ind w:right="105" w:rightChars="50"/>
              <w:textAlignment w:val="baseline"/>
              <w:rPr>
                <w:rFonts w:hint="default"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QEO:6.1</w:t>
            </w:r>
          </w:p>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4.3</w:t>
            </w:r>
          </w:p>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4.4</w:t>
            </w:r>
          </w:p>
          <w:p>
            <w:pPr>
              <w:adjustRightInd w:val="0"/>
              <w:snapToGrid w:val="0"/>
              <w:spacing w:line="360" w:lineRule="auto"/>
              <w:ind w:right="105" w:rightChars="5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Q:8.3</w:t>
            </w:r>
          </w:p>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lang w:val="en-US" w:eastAsia="zh-CN"/>
              </w:rPr>
              <w:t>6.3</w:t>
            </w:r>
          </w:p>
        </w:tc>
        <w:tc>
          <w:tcPr>
            <w:tcW w:w="1058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基于对4.1和4.2的考虑，分析了公司存在的风险和机遇：</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存在的机遇：国家宏观层面上发展的需要，对整个行业的发展总体是利好；省内主要竞争只有3-4家，公司发展多年，有着良好的声誉和良好的品牌效应，认可度高，都给公司的发展带来了机遇</w:t>
            </w:r>
            <w:r>
              <w:rPr>
                <w:rFonts w:hint="eastAsia" w:ascii="宋体" w:hAnsi="宋体" w:eastAsia="宋体" w:cs="Arial"/>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存在的风险：主要来自产品质量的风险、作业人员安全风险、主材价格波动成本增加的风险，特别是今年材料价格上涨厉害；</w:t>
            </w:r>
            <w:r>
              <w:rPr>
                <w:rFonts w:hint="eastAsia" w:ascii="宋体" w:hAnsi="宋体" w:eastAsia="宋体" w:cs="Arial"/>
                <w:color w:val="auto"/>
                <w:spacing w:val="-6"/>
                <w:sz w:val="21"/>
                <w:szCs w:val="21"/>
                <w:lang w:eastAsia="zh-CN"/>
              </w:rPr>
              <w:t>环境保护要求日益严格，对水、气、声、渣需严格控制，确保达标排放</w:t>
            </w:r>
            <w:r>
              <w:rPr>
                <w:rFonts w:hint="eastAsia" w:ascii="宋体" w:hAnsi="宋体" w:eastAsia="宋体" w:cs="Arial"/>
                <w:color w:val="auto"/>
                <w:spacing w:val="-6"/>
                <w:sz w:val="21"/>
                <w:szCs w:val="21"/>
                <w:lang w:val="en-US" w:eastAsia="zh-CN"/>
              </w:rPr>
              <w:t>和安全监管加强的政策风险</w:t>
            </w:r>
            <w:r>
              <w:rPr>
                <w:rFonts w:hint="eastAsia" w:ascii="宋体" w:hAnsi="宋体" w:eastAsia="宋体" w:cs="Arial"/>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编制有《风险和机遇的应对控制程序》，对组织内外的风险和机遇进行了策划。</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重要环境因素：噪声排放、固废排放、烟尘排放、潜在火灾等，基本合理。</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控制措施：一般固废集中收集外售；选用低噪声设备，合理布局；个体防护；设备、电路定期检修、不定期检查；提高安全意识，做好火灾预防措施。</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一旦发生按相关应急预案执行；制定目标、指标</w:t>
            </w:r>
            <w:r>
              <w:rPr>
                <w:rFonts w:hint="eastAsia" w:ascii="宋体" w:hAnsi="宋体" w:eastAsia="宋体" w:cs="Arial"/>
                <w:color w:val="auto"/>
                <w:spacing w:val="-6"/>
                <w:sz w:val="21"/>
                <w:szCs w:val="21"/>
                <w:lang w:val="en-US" w:eastAsia="zh-CN"/>
              </w:rPr>
              <w:t>和管理方案</w:t>
            </w:r>
            <w:r>
              <w:rPr>
                <w:rFonts w:hint="eastAsia" w:ascii="宋体" w:hAnsi="宋体" w:eastAsia="宋体" w:cs="Arial"/>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不可接受风险有：机械伤害、吸入性伤害、人身伤害、触电伤害、火灾伤害</w:t>
            </w:r>
            <w:r>
              <w:rPr>
                <w:rFonts w:hint="eastAsia" w:ascii="宋体" w:hAnsi="宋体" w:eastAsia="宋体" w:cs="Arial"/>
                <w:color w:val="auto"/>
                <w:spacing w:val="-6"/>
                <w:sz w:val="21"/>
                <w:szCs w:val="21"/>
                <w:lang w:val="en-US" w:eastAsia="zh-CN"/>
              </w:rPr>
              <w:t>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控制措施：制定操作规程、作业时佩戴劳保防护用品、作业时佩戴防噪耳塞、选用低噪声设备，合理布局；设备、电路定期检修、不定期检查；提高安全意识，做好火灾预防措施；应急预案。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一旦发生按相关应急预案执行；制定目标、指标</w:t>
            </w:r>
            <w:r>
              <w:rPr>
                <w:rFonts w:hint="eastAsia" w:ascii="宋体" w:hAnsi="宋体" w:eastAsia="宋体" w:cs="Arial"/>
                <w:color w:val="auto"/>
                <w:spacing w:val="-6"/>
                <w:sz w:val="21"/>
                <w:szCs w:val="21"/>
                <w:lang w:val="en-US" w:eastAsia="zh-CN"/>
              </w:rPr>
              <w:t>和管理方案</w:t>
            </w:r>
            <w:r>
              <w:rPr>
                <w:rFonts w:hint="eastAsia" w:ascii="宋体" w:hAnsi="宋体" w:eastAsia="宋体" w:cs="Arial"/>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为应对</w:t>
            </w:r>
            <w:r>
              <w:rPr>
                <w:rFonts w:hint="eastAsia" w:ascii="宋体" w:hAnsi="宋体" w:eastAsia="宋体" w:cs="Arial"/>
                <w:color w:val="auto"/>
                <w:spacing w:val="-6"/>
                <w:sz w:val="21"/>
                <w:szCs w:val="21"/>
                <w:lang w:val="en-US" w:eastAsia="zh-CN"/>
              </w:rPr>
              <w:t>上述</w:t>
            </w:r>
            <w:r>
              <w:rPr>
                <w:rFonts w:hint="eastAsia" w:ascii="宋体" w:hAnsi="宋体" w:eastAsia="宋体" w:cs="Arial"/>
                <w:color w:val="auto"/>
                <w:spacing w:val="-6"/>
                <w:sz w:val="21"/>
                <w:szCs w:val="21"/>
                <w:lang w:eastAsia="zh-CN"/>
              </w:rPr>
              <w:t>的风险和机遇，公司依据GB/T19001-2016、GB/T24001-2016、GB/T45001-2020标准的要求并结合本公司的具体情况，采取PDCA的过程方法，建立、实施、保持并持续改进质量、环境、职业健康安全管理体系。</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保持</w:t>
            </w:r>
            <w:r>
              <w:rPr>
                <w:rFonts w:hint="eastAsia" w:ascii="宋体" w:hAnsi="宋体" w:eastAsia="宋体" w:cs="Arial"/>
                <w:color w:val="auto"/>
                <w:spacing w:val="-6"/>
                <w:sz w:val="21"/>
                <w:szCs w:val="21"/>
                <w:lang w:eastAsia="zh-CN"/>
              </w:rPr>
              <w:t>《管理手册》A/0版，</w:t>
            </w:r>
            <w:r>
              <w:rPr>
                <w:rFonts w:hint="eastAsia" w:ascii="宋体" w:hAnsi="宋体" w:eastAsia="宋体" w:cs="Arial"/>
                <w:color w:val="auto"/>
                <w:spacing w:val="-6"/>
                <w:sz w:val="21"/>
                <w:szCs w:val="21"/>
                <w:lang w:val="en-US" w:eastAsia="zh-CN"/>
              </w:rPr>
              <w:t>于</w:t>
            </w:r>
            <w:r>
              <w:rPr>
                <w:rFonts w:hint="eastAsia" w:ascii="宋体" w:hAnsi="宋体" w:eastAsia="宋体" w:cs="Arial"/>
                <w:color w:val="auto"/>
                <w:spacing w:val="-6"/>
                <w:sz w:val="21"/>
                <w:szCs w:val="21"/>
                <w:lang w:eastAsia="zh-CN"/>
              </w:rPr>
              <w:t>202</w:t>
            </w:r>
            <w:r>
              <w:rPr>
                <w:rFonts w:hint="eastAsia" w:ascii="宋体" w:hAnsi="宋体" w:eastAsia="宋体" w:cs="Arial"/>
                <w:color w:val="auto"/>
                <w:spacing w:val="-6"/>
                <w:sz w:val="21"/>
                <w:szCs w:val="21"/>
                <w:lang w:val="en-US" w:eastAsia="zh-CN"/>
              </w:rPr>
              <w:t>0</w:t>
            </w:r>
            <w:r>
              <w:rPr>
                <w:rFonts w:hint="eastAsia" w:ascii="宋体" w:hAnsi="宋体" w:eastAsia="宋体" w:cs="Arial"/>
                <w:color w:val="auto"/>
                <w:spacing w:val="-6"/>
                <w:sz w:val="21"/>
                <w:szCs w:val="21"/>
                <w:lang w:eastAsia="zh-CN"/>
              </w:rPr>
              <w:t>年</w:t>
            </w:r>
            <w:r>
              <w:rPr>
                <w:rFonts w:hint="eastAsia" w:ascii="宋体" w:hAnsi="宋体" w:eastAsia="宋体" w:cs="Arial"/>
                <w:color w:val="auto"/>
                <w:spacing w:val="-6"/>
                <w:sz w:val="21"/>
                <w:szCs w:val="21"/>
                <w:lang w:val="en-US" w:eastAsia="zh-CN"/>
              </w:rPr>
              <w:t>09</w:t>
            </w:r>
            <w:r>
              <w:rPr>
                <w:rFonts w:hint="eastAsia" w:ascii="宋体" w:hAnsi="宋体" w:eastAsia="宋体" w:cs="Arial"/>
                <w:color w:val="auto"/>
                <w:spacing w:val="-6"/>
                <w:sz w:val="21"/>
                <w:szCs w:val="21"/>
                <w:lang w:eastAsia="zh-CN"/>
              </w:rPr>
              <w:t>月1</w:t>
            </w:r>
            <w:r>
              <w:rPr>
                <w:rFonts w:hint="eastAsia" w:ascii="宋体" w:hAnsi="宋体" w:eastAsia="宋体" w:cs="Arial"/>
                <w:color w:val="auto"/>
                <w:spacing w:val="-6"/>
                <w:sz w:val="21"/>
                <w:szCs w:val="21"/>
                <w:lang w:val="en-US" w:eastAsia="zh-CN"/>
              </w:rPr>
              <w:t>0</w:t>
            </w:r>
            <w:r>
              <w:rPr>
                <w:rFonts w:hint="eastAsia" w:ascii="宋体" w:hAnsi="宋体" w:eastAsia="宋体" w:cs="Arial"/>
                <w:color w:val="auto"/>
                <w:spacing w:val="-6"/>
                <w:sz w:val="21"/>
                <w:szCs w:val="21"/>
                <w:lang w:eastAsia="zh-CN"/>
              </w:rPr>
              <w:t>日</w:t>
            </w:r>
            <w:r>
              <w:rPr>
                <w:rFonts w:hint="eastAsia" w:ascii="宋体" w:hAnsi="宋体" w:eastAsia="宋体" w:cs="Arial"/>
                <w:color w:val="auto"/>
                <w:spacing w:val="-6"/>
                <w:sz w:val="21"/>
                <w:szCs w:val="21"/>
                <w:lang w:val="en-US" w:eastAsia="zh-CN"/>
              </w:rPr>
              <w:t>实施，无变化；</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保持</w:t>
            </w:r>
            <w:r>
              <w:rPr>
                <w:rFonts w:hint="eastAsia" w:ascii="宋体" w:hAnsi="宋体" w:eastAsia="宋体" w:cs="Arial"/>
                <w:color w:val="auto"/>
                <w:spacing w:val="-6"/>
                <w:sz w:val="21"/>
                <w:szCs w:val="21"/>
                <w:lang w:eastAsia="zh-CN"/>
              </w:rPr>
              <w:t>程序文件2</w:t>
            </w:r>
            <w:r>
              <w:rPr>
                <w:rFonts w:hint="eastAsia" w:ascii="宋体" w:hAnsi="宋体" w:eastAsia="宋体" w:cs="Arial"/>
                <w:color w:val="auto"/>
                <w:spacing w:val="-6"/>
                <w:sz w:val="21"/>
                <w:szCs w:val="21"/>
                <w:lang w:val="en-US" w:eastAsia="zh-CN"/>
              </w:rPr>
              <w:t>6</w:t>
            </w:r>
            <w:r>
              <w:rPr>
                <w:rFonts w:hint="eastAsia" w:ascii="宋体" w:hAnsi="宋体" w:eastAsia="宋体" w:cs="Arial"/>
                <w:color w:val="auto"/>
                <w:spacing w:val="-6"/>
                <w:sz w:val="21"/>
                <w:szCs w:val="21"/>
                <w:lang w:eastAsia="zh-CN"/>
              </w:rPr>
              <w:t>个，版本号：A/0；202</w:t>
            </w:r>
            <w:r>
              <w:rPr>
                <w:rFonts w:hint="eastAsia" w:ascii="宋体" w:hAnsi="宋体" w:eastAsia="宋体" w:cs="Arial"/>
                <w:color w:val="auto"/>
                <w:spacing w:val="-6"/>
                <w:sz w:val="21"/>
                <w:szCs w:val="21"/>
                <w:lang w:val="en-US" w:eastAsia="zh-CN"/>
              </w:rPr>
              <w:t>0</w:t>
            </w:r>
            <w:r>
              <w:rPr>
                <w:rFonts w:hint="eastAsia" w:ascii="宋体" w:hAnsi="宋体" w:eastAsia="宋体" w:cs="Arial"/>
                <w:color w:val="auto"/>
                <w:spacing w:val="-6"/>
                <w:sz w:val="21"/>
                <w:szCs w:val="21"/>
                <w:lang w:eastAsia="zh-CN"/>
              </w:rPr>
              <w:t>年</w:t>
            </w:r>
            <w:r>
              <w:rPr>
                <w:rFonts w:hint="eastAsia" w:ascii="宋体" w:hAnsi="宋体" w:eastAsia="宋体" w:cs="Arial"/>
                <w:color w:val="auto"/>
                <w:spacing w:val="-6"/>
                <w:sz w:val="21"/>
                <w:szCs w:val="21"/>
                <w:lang w:val="en-US" w:eastAsia="zh-CN"/>
              </w:rPr>
              <w:t>09</w:t>
            </w:r>
            <w:r>
              <w:rPr>
                <w:rFonts w:hint="eastAsia" w:ascii="宋体" w:hAnsi="宋体" w:eastAsia="宋体" w:cs="Arial"/>
                <w:color w:val="auto"/>
                <w:spacing w:val="-6"/>
                <w:sz w:val="21"/>
                <w:szCs w:val="21"/>
                <w:lang w:eastAsia="zh-CN"/>
              </w:rPr>
              <w:t>月1</w:t>
            </w:r>
            <w:r>
              <w:rPr>
                <w:rFonts w:hint="eastAsia" w:ascii="宋体" w:hAnsi="宋体" w:eastAsia="宋体" w:cs="Arial"/>
                <w:color w:val="auto"/>
                <w:spacing w:val="-6"/>
                <w:sz w:val="21"/>
                <w:szCs w:val="21"/>
                <w:lang w:val="en-US" w:eastAsia="zh-CN"/>
              </w:rPr>
              <w:t>0</w:t>
            </w:r>
            <w:r>
              <w:rPr>
                <w:rFonts w:hint="eastAsia" w:ascii="宋体" w:hAnsi="宋体" w:eastAsia="宋体" w:cs="Arial"/>
                <w:color w:val="auto"/>
                <w:spacing w:val="-6"/>
                <w:sz w:val="21"/>
                <w:szCs w:val="21"/>
                <w:lang w:eastAsia="zh-CN"/>
              </w:rPr>
              <w:t>日</w:t>
            </w:r>
            <w:r>
              <w:rPr>
                <w:rFonts w:hint="eastAsia" w:ascii="宋体" w:hAnsi="宋体" w:eastAsia="宋体" w:cs="Arial"/>
                <w:color w:val="auto"/>
                <w:spacing w:val="-6"/>
                <w:sz w:val="21"/>
                <w:szCs w:val="21"/>
                <w:lang w:val="en-US" w:eastAsia="zh-CN"/>
              </w:rPr>
              <w:t>实施，无变化；</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数控车床安全操作规程、铣床安全操作规程、切割机安全操作规程、磨床安全操作规程、剪板机安全操作规程、锯床安全操作规程、焊工安全操作规程、机械加工作业指导书、焊接作业指导书等</w:t>
            </w:r>
            <w:r>
              <w:rPr>
                <w:rFonts w:hint="eastAsia" w:ascii="宋体" w:hAnsi="宋体" w:eastAsia="宋体" w:cs="Arial"/>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废弃物处理规定、环境保护管理规定、消防管理规定、计量器具管理规定、入库验收管理规定、不合格品处理管理规定、设备维修管理规定、特种设备管理规定管理制度等若干</w:t>
            </w:r>
            <w:r>
              <w:rPr>
                <w:rFonts w:hint="eastAsia" w:ascii="宋体" w:hAnsi="宋体" w:eastAsia="宋体" w:cs="Arial"/>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建立有外来文件清单，</w:t>
            </w:r>
            <w:r>
              <w:rPr>
                <w:rFonts w:hint="eastAsia" w:ascii="宋体" w:hAnsi="宋体" w:eastAsia="宋体" w:cs="Arial"/>
                <w:color w:val="auto"/>
                <w:spacing w:val="-6"/>
                <w:sz w:val="21"/>
                <w:szCs w:val="21"/>
                <w:lang w:val="en-US" w:eastAsia="zh-CN"/>
              </w:rPr>
              <w:t>收集有标准、规范8个；</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建立环境、职业健康安全法律法规和其他要求清单，</w:t>
            </w:r>
            <w:r>
              <w:rPr>
                <w:rFonts w:hint="eastAsia" w:ascii="宋体" w:hAnsi="宋体" w:eastAsia="宋体" w:cs="Arial"/>
                <w:color w:val="auto"/>
                <w:spacing w:val="-6"/>
                <w:sz w:val="21"/>
                <w:szCs w:val="21"/>
                <w:lang w:val="en-US" w:eastAsia="zh-CN"/>
              </w:rPr>
              <w:t>环境相关57个，职业健康安全相关48个，相关技术标准6个，基本符合。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本公司识别并确定了如下分工及过程：采购过程、生产过程、销售过程、检验与交付过程、绩效分析、评价与改进等多个过程。</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生产工艺流程如下：</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启闭机：外购件——机加工——装配——检验——包装——入库</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闸门：外购件——机加工——焊接——装配——检验——包装——入库</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汽车轴类配件：外购件——粗加工——包装——入库</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特殊过程：焊接工序</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管理手册中</w:t>
            </w:r>
            <w:r>
              <w:rPr>
                <w:rFonts w:hint="eastAsia" w:ascii="宋体" w:hAnsi="宋体" w:eastAsia="宋体" w:cs="Arial"/>
                <w:color w:val="auto"/>
                <w:spacing w:val="-6"/>
                <w:sz w:val="21"/>
                <w:szCs w:val="21"/>
                <w:lang w:val="en-US" w:eastAsia="zh-CN"/>
              </w:rPr>
              <w:t>确定</w:t>
            </w:r>
            <w:r>
              <w:rPr>
                <w:rFonts w:hint="eastAsia" w:ascii="宋体" w:hAnsi="宋体" w:eastAsia="宋体" w:cs="Arial"/>
                <w:color w:val="auto"/>
                <w:spacing w:val="-6"/>
                <w:sz w:val="21"/>
                <w:szCs w:val="21"/>
                <w:lang w:eastAsia="zh-CN"/>
              </w:rPr>
              <w:t>的认证范围：</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Q：中型螺杆式启闭机、中型固定卷扬式启闭机、平面滑动闸门、平面定轮闸门、汽车轴类配件的生产</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E：中型螺杆式启闭机、中型固定卷扬式启闭机、平面滑动闸门、平面定轮闸门、汽车轴类配件的生产所涉及场所的相关环境管理活动</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O：中型螺杆式启闭机、中型固定卷扬式启闭机、平面滑动闸门、平面定轮闸门、汽车轴类配件的生产所涉及场所的相关职业健康安全管理活动</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不适用条款：Q8.3。本公司参照行业标准、企业规范及工艺要求组织生产，无需再设计开发，此删减不影响产品质量合格和满足客户及法律法规要求的能力和责任。</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管理体系</w:t>
            </w:r>
            <w:r>
              <w:rPr>
                <w:rFonts w:hint="eastAsia" w:ascii="宋体" w:hAnsi="宋体" w:eastAsia="宋体" w:cs="Arial"/>
                <w:color w:val="auto"/>
                <w:spacing w:val="-6"/>
                <w:sz w:val="21"/>
                <w:szCs w:val="21"/>
                <w:lang w:val="en-US" w:eastAsia="zh-CN"/>
              </w:rPr>
              <w:t>建立以来无变更</w:t>
            </w:r>
            <w:r>
              <w:rPr>
                <w:rFonts w:hint="eastAsia" w:ascii="宋体" w:hAnsi="宋体" w:eastAsia="宋体" w:cs="Arial"/>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基本合理。</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质量/环境/职业健康方针</w:t>
            </w:r>
          </w:p>
          <w:p>
            <w:pPr>
              <w:adjustRightInd w:val="0"/>
              <w:snapToGrid w:val="0"/>
              <w:spacing w:line="360" w:lineRule="auto"/>
              <w:ind w:right="105" w:rightChars="50"/>
              <w:textAlignment w:val="baseline"/>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rPr>
              <w:t>质量/环境/职业健康安全目标及其实现的策划</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lang w:val="en-US" w:eastAsia="zh-CN"/>
              </w:rPr>
              <w:t>QEO:</w:t>
            </w:r>
            <w:r>
              <w:rPr>
                <w:rFonts w:hint="eastAsia" w:ascii="宋体" w:hAnsi="宋体" w:eastAsia="宋体" w:cs="Arial"/>
                <w:spacing w:val="-6"/>
                <w:sz w:val="21"/>
                <w:szCs w:val="21"/>
              </w:rPr>
              <w:t>5.2</w:t>
            </w:r>
          </w:p>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lang w:val="en-US" w:eastAsia="zh-CN"/>
              </w:rPr>
              <w:t>QEO:</w:t>
            </w:r>
            <w:r>
              <w:rPr>
                <w:rFonts w:hint="eastAsia" w:ascii="宋体" w:hAnsi="宋体" w:eastAsia="宋体" w:cs="Arial"/>
                <w:spacing w:val="-6"/>
                <w:sz w:val="21"/>
                <w:szCs w:val="21"/>
              </w:rPr>
              <w:t>6.2</w:t>
            </w:r>
          </w:p>
        </w:tc>
        <w:tc>
          <w:tcPr>
            <w:tcW w:w="1058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《管理手册》中明确了公司的质量、环境、职业健康安全方针是：</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质量环境职业健康安全方针：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质量至上、持续创新、诚实守信、顾客至上</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预防为主，降低风险；遵章守法，创造和谐</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方针适宜于公司现状，在管理手册中明确，通过文件发放，是员工获知，适用时提供给相关方。并以方针为框架，建立了公司管理目标：</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质量目标：</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产品出厂合格率≥98%；</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顾客满意度≥95分；</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环保安全目标：</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固体废弃物分类处置率≥97%；</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火灾事故发生率为0；</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职业病发生率为0；</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员工重大伤亡率为0；</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保留有</w:t>
            </w:r>
            <w:r>
              <w:rPr>
                <w:rFonts w:hint="default" w:ascii="宋体" w:hAnsi="宋体" w:eastAsia="宋体" w:cs="Arial"/>
                <w:color w:val="auto"/>
                <w:spacing w:val="-6"/>
                <w:sz w:val="21"/>
                <w:szCs w:val="21"/>
                <w:lang w:val="en-US" w:eastAsia="zh-CN"/>
              </w:rPr>
              <w:t>公司的环境和安全管理方案和控制措施。</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default" w:ascii="宋体" w:hAnsi="宋体" w:eastAsia="宋体" w:cs="Arial"/>
                <w:color w:val="auto"/>
                <w:spacing w:val="-6"/>
                <w:sz w:val="21"/>
                <w:szCs w:val="21"/>
                <w:lang w:val="en-US" w:eastAsia="zh-CN"/>
              </w:rPr>
              <w:t>基本符合。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default" w:ascii="宋体" w:hAnsi="宋体" w:eastAsia="宋体" w:cs="Arial"/>
                <w:color w:val="auto"/>
                <w:spacing w:val="-6"/>
                <w:sz w:val="21"/>
                <w:szCs w:val="21"/>
                <w:lang w:val="en-US" w:eastAsia="zh-CN"/>
              </w:rPr>
              <w:t>保留“</w:t>
            </w:r>
            <w:r>
              <w:rPr>
                <w:rFonts w:hint="eastAsia" w:ascii="宋体" w:hAnsi="宋体" w:eastAsia="宋体" w:cs="Arial"/>
                <w:color w:val="auto"/>
                <w:spacing w:val="-6"/>
                <w:sz w:val="21"/>
                <w:szCs w:val="21"/>
                <w:lang w:val="en-US" w:eastAsia="zh-CN"/>
              </w:rPr>
              <w:t>目标完成计划</w:t>
            </w:r>
            <w:r>
              <w:rPr>
                <w:rFonts w:hint="default" w:ascii="宋体" w:hAnsi="宋体" w:eastAsia="宋体" w:cs="Arial"/>
                <w:color w:val="auto"/>
                <w:spacing w:val="-6"/>
                <w:sz w:val="21"/>
                <w:szCs w:val="21"/>
                <w:lang w:val="en-US" w:eastAsia="zh-CN"/>
              </w:rPr>
              <w:t>”，对管理目标</w:t>
            </w:r>
            <w:r>
              <w:rPr>
                <w:rFonts w:hint="eastAsia" w:ascii="宋体" w:hAnsi="宋体" w:eastAsia="宋体" w:cs="Arial"/>
                <w:color w:val="auto"/>
                <w:spacing w:val="-6"/>
                <w:sz w:val="21"/>
                <w:szCs w:val="21"/>
                <w:lang w:val="en-US" w:eastAsia="zh-CN"/>
              </w:rPr>
              <w:t>按照部门</w:t>
            </w:r>
            <w:r>
              <w:rPr>
                <w:rFonts w:hint="default" w:ascii="宋体" w:hAnsi="宋体" w:eastAsia="宋体" w:cs="Arial"/>
                <w:color w:val="auto"/>
                <w:spacing w:val="-6"/>
                <w:sz w:val="21"/>
                <w:szCs w:val="21"/>
                <w:lang w:val="en-US" w:eastAsia="zh-CN"/>
              </w:rPr>
              <w:t>进行了分解</w:t>
            </w:r>
            <w:r>
              <w:rPr>
                <w:rFonts w:hint="eastAsia" w:ascii="宋体" w:hAnsi="宋体" w:eastAsia="宋体" w:cs="Arial"/>
                <w:color w:val="auto"/>
                <w:spacing w:val="-6"/>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保留“</w:t>
            </w:r>
            <w:r>
              <w:rPr>
                <w:rFonts w:hint="default" w:ascii="宋体" w:hAnsi="宋体" w:eastAsia="宋体" w:cs="Arial"/>
                <w:color w:val="auto"/>
                <w:spacing w:val="-6"/>
                <w:sz w:val="21"/>
                <w:szCs w:val="21"/>
                <w:lang w:val="en-US" w:eastAsia="zh-CN"/>
              </w:rPr>
              <w:t>2022年一季度目标分解考核表</w:t>
            </w:r>
            <w:r>
              <w:rPr>
                <w:rFonts w:hint="eastAsia" w:ascii="宋体" w:hAnsi="宋体" w:eastAsia="宋体" w:cs="Arial"/>
                <w:color w:val="auto"/>
                <w:spacing w:val="-6"/>
                <w:sz w:val="21"/>
                <w:szCs w:val="21"/>
                <w:lang w:val="en-US" w:eastAsia="zh-CN"/>
              </w:rPr>
              <w:t>”，</w:t>
            </w:r>
            <w:r>
              <w:rPr>
                <w:rFonts w:hint="default" w:ascii="宋体" w:hAnsi="宋体" w:eastAsia="宋体" w:cs="Arial"/>
                <w:color w:val="auto"/>
                <w:spacing w:val="-6"/>
                <w:sz w:val="21"/>
                <w:szCs w:val="21"/>
                <w:lang w:val="en-US" w:eastAsia="zh-CN"/>
              </w:rPr>
              <w:t>2022.3.30目标均已完成。</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360" w:lineRule="auto"/>
              <w:ind w:right="105" w:rightChars="50"/>
              <w:textAlignment w:val="baseline"/>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rPr>
              <w:t>组织的岗位、职责和权限</w:t>
            </w:r>
          </w:p>
        </w:tc>
        <w:tc>
          <w:tcPr>
            <w:tcW w:w="1313" w:type="dxa"/>
            <w:vAlign w:val="top"/>
          </w:tcPr>
          <w:p>
            <w:pPr>
              <w:adjustRightInd w:val="0"/>
              <w:snapToGrid w:val="0"/>
              <w:spacing w:line="360" w:lineRule="auto"/>
              <w:ind w:right="105" w:rightChars="50"/>
              <w:jc w:val="center"/>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QEO:5.1</w:t>
            </w:r>
          </w:p>
          <w:p>
            <w:pPr>
              <w:adjustRightInd w:val="0"/>
              <w:snapToGrid w:val="0"/>
              <w:spacing w:line="360" w:lineRule="auto"/>
              <w:ind w:right="105" w:rightChars="50"/>
              <w:jc w:val="center"/>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rPr>
              <w:t>5.3</w:t>
            </w:r>
          </w:p>
        </w:tc>
        <w:tc>
          <w:tcPr>
            <w:tcW w:w="1058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最高管理者</w:t>
            </w:r>
            <w:r>
              <w:rPr>
                <w:rFonts w:hint="eastAsia" w:ascii="宋体" w:hAnsi="宋体" w:eastAsia="宋体" w:cs="Arial"/>
                <w:color w:val="auto"/>
                <w:spacing w:val="-6"/>
                <w:sz w:val="21"/>
                <w:szCs w:val="21"/>
                <w:lang w:val="en-US" w:eastAsia="zh-CN"/>
              </w:rPr>
              <w:t>在管理手册中</w:t>
            </w:r>
            <w:r>
              <w:rPr>
                <w:rFonts w:hint="eastAsia" w:ascii="宋体" w:hAnsi="宋体" w:eastAsia="宋体" w:cs="Arial"/>
                <w:color w:val="auto"/>
                <w:spacing w:val="-6"/>
                <w:sz w:val="21"/>
                <w:szCs w:val="21"/>
                <w:lang w:eastAsia="zh-CN"/>
              </w:rPr>
              <w:t>明确了各部门和各岗位的职责和权限，以确保管理体系符合各项标准的要求，并确保各个过程获得其预期输出。</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经授权的分管领导</w:t>
            </w:r>
            <w:r>
              <w:rPr>
                <w:rFonts w:hint="eastAsia" w:ascii="宋体" w:hAnsi="宋体" w:eastAsia="宋体" w:cs="Arial"/>
                <w:color w:val="auto"/>
                <w:spacing w:val="-6"/>
                <w:sz w:val="21"/>
                <w:szCs w:val="21"/>
                <w:lang w:eastAsia="zh-CN"/>
              </w:rPr>
              <w:t>向最高管理者报告质量、环境、职业健康安全管理体系的绩效及改进机会，确保整个组织推动以顾客为关注焦点、</w:t>
            </w:r>
            <w:r>
              <w:rPr>
                <w:rFonts w:hint="eastAsia" w:ascii="宋体" w:hAnsi="宋体" w:eastAsia="宋体" w:cs="Arial"/>
                <w:color w:val="auto"/>
                <w:spacing w:val="-6"/>
                <w:sz w:val="21"/>
                <w:szCs w:val="21"/>
                <w:lang w:val="en-US" w:eastAsia="zh-CN"/>
              </w:rPr>
              <w:t>保持环境管理和职业健康安全管理绩效</w:t>
            </w:r>
            <w:r>
              <w:rPr>
                <w:rFonts w:hint="eastAsia" w:ascii="宋体" w:hAnsi="宋体" w:eastAsia="宋体" w:cs="Arial"/>
                <w:color w:val="auto"/>
                <w:spacing w:val="-6"/>
                <w:sz w:val="21"/>
                <w:szCs w:val="21"/>
                <w:lang w:eastAsia="zh-CN"/>
              </w:rPr>
              <w:t>，确保在策划和实施管理体系变更时保持其完整性。</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公司组织机构设置有：厂办、生产科、供销科、技术科、财务科、质检科。</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经查每个部门均有部门职责和权限，各岗位的职责和权限、任职要求在《</w:t>
            </w:r>
            <w:r>
              <w:rPr>
                <w:rFonts w:hint="eastAsia" w:ascii="宋体" w:hAnsi="宋体" w:eastAsia="宋体" w:cs="Arial"/>
                <w:color w:val="auto"/>
                <w:spacing w:val="-6"/>
                <w:sz w:val="21"/>
                <w:szCs w:val="21"/>
                <w:lang w:val="en-US" w:eastAsia="zh-CN"/>
              </w:rPr>
              <w:t>管理手册</w:t>
            </w:r>
            <w:r>
              <w:rPr>
                <w:rFonts w:hint="eastAsia" w:ascii="宋体" w:hAnsi="宋体" w:eastAsia="宋体" w:cs="Arial"/>
                <w:color w:val="auto"/>
                <w:spacing w:val="-6"/>
                <w:sz w:val="21"/>
                <w:szCs w:val="21"/>
                <w:lang w:eastAsia="zh-CN"/>
              </w:rPr>
              <w:t>》中得到规定。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经查问组织内的职责和权限基本得到沟通，通过文件发布、传达、会议、培训等了解有关职责和权限。同总经理交谈，对于自身职责权限比较清楚。</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360" w:lineRule="auto"/>
              <w:ind w:right="105" w:rightChars="50"/>
              <w:textAlignment w:val="baseline"/>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rPr>
              <w:t>资源</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lang w:val="en-US" w:eastAsia="zh-CN"/>
              </w:rPr>
              <w:t>Q:</w:t>
            </w:r>
            <w:r>
              <w:rPr>
                <w:rFonts w:hint="eastAsia" w:ascii="宋体" w:hAnsi="宋体" w:eastAsia="宋体" w:cs="Arial"/>
                <w:spacing w:val="-6"/>
                <w:sz w:val="21"/>
                <w:szCs w:val="21"/>
              </w:rPr>
              <w:t>7.1.1</w:t>
            </w:r>
          </w:p>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rPr>
              <w:t>EO</w:t>
            </w:r>
            <w:r>
              <w:rPr>
                <w:rFonts w:hint="eastAsia" w:ascii="宋体" w:hAnsi="宋体" w:eastAsia="宋体" w:cs="Arial"/>
                <w:spacing w:val="-6"/>
                <w:sz w:val="21"/>
                <w:szCs w:val="21"/>
                <w:lang w:val="en-US" w:eastAsia="zh-CN"/>
              </w:rPr>
              <w:t>:</w:t>
            </w:r>
            <w:r>
              <w:rPr>
                <w:rFonts w:hint="eastAsia" w:ascii="宋体" w:hAnsi="宋体" w:eastAsia="宋体" w:cs="Arial"/>
                <w:spacing w:val="-6"/>
                <w:sz w:val="21"/>
                <w:szCs w:val="21"/>
              </w:rPr>
              <w:t>7.1</w:t>
            </w:r>
          </w:p>
        </w:tc>
        <w:tc>
          <w:tcPr>
            <w:tcW w:w="1058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val="en-US" w:eastAsia="zh-CN"/>
              </w:rPr>
              <w:t>公司注册资金500万元；</w:t>
            </w:r>
            <w:r>
              <w:rPr>
                <w:rFonts w:hint="eastAsia" w:ascii="宋体" w:hAnsi="宋体" w:eastAsia="宋体" w:cs="Arial"/>
                <w:color w:val="auto"/>
                <w:spacing w:val="-6"/>
                <w:sz w:val="21"/>
                <w:szCs w:val="21"/>
                <w:lang w:eastAsia="zh-CN"/>
              </w:rPr>
              <w:t>工厂占地面积达560000多平方米，建筑面积12000多平方米。</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主要生产设备有</w:t>
            </w:r>
            <w:r>
              <w:rPr>
                <w:rFonts w:hint="eastAsia" w:ascii="宋体" w:hAnsi="宋体" w:eastAsia="宋体" w:cs="Arial"/>
                <w:color w:val="auto"/>
                <w:spacing w:val="-6"/>
                <w:sz w:val="21"/>
                <w:szCs w:val="21"/>
                <w:lang w:val="en-US" w:eastAsia="zh-CN"/>
              </w:rPr>
              <w:t>:</w:t>
            </w:r>
            <w:r>
              <w:rPr>
                <w:rFonts w:hint="eastAsia" w:ascii="宋体" w:hAnsi="宋体" w:eastAsia="宋体" w:cs="Arial"/>
                <w:color w:val="auto"/>
                <w:spacing w:val="-6"/>
                <w:sz w:val="21"/>
                <w:szCs w:val="21"/>
                <w:lang w:eastAsia="zh-CN"/>
              </w:rPr>
              <w:t>电动单梁起重机、二氧保护焊机、空气等离子弧切割机、空压机、数控机床等。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特种设备有</w:t>
            </w:r>
            <w:r>
              <w:rPr>
                <w:rFonts w:hint="eastAsia" w:ascii="宋体" w:hAnsi="宋体" w:eastAsia="宋体" w:cs="Arial"/>
                <w:color w:val="auto"/>
                <w:spacing w:val="-6"/>
                <w:sz w:val="21"/>
                <w:szCs w:val="21"/>
                <w:lang w:val="en-US" w:eastAsia="zh-CN"/>
              </w:rPr>
              <w:t>:</w:t>
            </w:r>
            <w:r>
              <w:rPr>
                <w:rFonts w:hint="eastAsia" w:ascii="宋体" w:hAnsi="宋体" w:eastAsia="宋体" w:cs="Arial"/>
                <w:color w:val="auto"/>
                <w:spacing w:val="-6"/>
                <w:sz w:val="21"/>
                <w:szCs w:val="21"/>
                <w:lang w:eastAsia="zh-CN"/>
              </w:rPr>
              <w:t>电动单梁起重机</w:t>
            </w:r>
            <w:r>
              <w:rPr>
                <w:rFonts w:hint="eastAsia" w:ascii="宋体" w:hAnsi="宋体" w:eastAsia="宋体" w:cs="Arial"/>
                <w:color w:val="auto"/>
                <w:spacing w:val="-6"/>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计量器具有</w:t>
            </w:r>
            <w:r>
              <w:rPr>
                <w:rFonts w:hint="eastAsia" w:ascii="宋体" w:hAnsi="宋体" w:eastAsia="宋体" w:cs="Arial"/>
                <w:color w:val="auto"/>
                <w:spacing w:val="-6"/>
                <w:sz w:val="21"/>
                <w:szCs w:val="21"/>
                <w:lang w:val="en-US" w:eastAsia="zh-CN"/>
              </w:rPr>
              <w:t>:塞尺、外径千分尺、超声波探伤仪、百分表、深度游标卡尺、钢卷尺等；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环保设施有：灭火器、垃圾桶等；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公司现有人员26人，其中持证焊工、无损探伤、电气工程师等；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default" w:ascii="宋体" w:hAnsi="宋体" w:eastAsia="宋体" w:cs="Arial"/>
                <w:color w:val="auto"/>
                <w:spacing w:val="-6"/>
                <w:sz w:val="21"/>
                <w:szCs w:val="21"/>
                <w:lang w:val="en-US" w:eastAsia="zh-CN"/>
              </w:rPr>
              <w:t>确认公司目前人力资源、基础设施、销售人员、财力、信息等资源均能保证。公司厂房，库房、</w:t>
            </w:r>
            <w:r>
              <w:rPr>
                <w:rFonts w:hint="eastAsia" w:ascii="宋体" w:hAnsi="宋体" w:eastAsia="宋体" w:cs="Arial"/>
                <w:color w:val="auto"/>
                <w:spacing w:val="-6"/>
                <w:sz w:val="21"/>
                <w:szCs w:val="21"/>
                <w:lang w:val="en-US" w:eastAsia="zh-CN"/>
              </w:rPr>
              <w:t>办公区域</w:t>
            </w:r>
            <w:r>
              <w:rPr>
                <w:rFonts w:hint="default" w:ascii="宋体" w:hAnsi="宋体" w:eastAsia="宋体" w:cs="Arial"/>
                <w:color w:val="auto"/>
                <w:spacing w:val="-6"/>
                <w:sz w:val="21"/>
                <w:szCs w:val="21"/>
                <w:lang w:val="en-US" w:eastAsia="zh-CN"/>
              </w:rPr>
              <w:t>、会议室</w:t>
            </w:r>
            <w:r>
              <w:rPr>
                <w:rFonts w:hint="eastAsia" w:ascii="宋体" w:hAnsi="宋体" w:eastAsia="宋体" w:cs="Arial"/>
                <w:color w:val="auto"/>
                <w:spacing w:val="-6"/>
                <w:sz w:val="21"/>
                <w:szCs w:val="21"/>
                <w:lang w:val="en-US" w:eastAsia="zh-CN"/>
              </w:rPr>
              <w:t>等</w:t>
            </w:r>
            <w:r>
              <w:rPr>
                <w:rFonts w:hint="default" w:ascii="宋体" w:hAnsi="宋体" w:eastAsia="宋体" w:cs="Arial"/>
                <w:color w:val="auto"/>
                <w:spacing w:val="-6"/>
                <w:sz w:val="21"/>
                <w:szCs w:val="21"/>
                <w:lang w:val="en-US" w:eastAsia="zh-CN"/>
              </w:rPr>
              <w:t>现场配备了灭火器等消防安全设备，能保证企业正常办公。</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default" w:ascii="宋体" w:hAnsi="宋体" w:eastAsia="宋体" w:cs="Arial"/>
                <w:color w:val="auto"/>
                <w:spacing w:val="-6"/>
                <w:sz w:val="21"/>
                <w:szCs w:val="21"/>
                <w:lang w:val="en-US" w:eastAsia="zh-CN"/>
              </w:rPr>
              <w:t>公司财务能保证质量、环境、职业健康安全工作的开展，确保相关资金及时投入。</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default" w:ascii="宋体" w:hAnsi="宋体" w:eastAsia="宋体" w:cs="Arial"/>
                <w:color w:val="auto"/>
                <w:spacing w:val="-6"/>
                <w:sz w:val="21"/>
                <w:szCs w:val="21"/>
                <w:lang w:val="en-US" w:eastAsia="zh-CN"/>
              </w:rPr>
              <w:t>基本能满足体系运行的要求。</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沟通</w:t>
            </w:r>
          </w:p>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信息交流</w:t>
            </w:r>
          </w:p>
          <w:p>
            <w:pPr>
              <w:adjustRightInd w:val="0"/>
              <w:snapToGrid w:val="0"/>
              <w:spacing w:line="360" w:lineRule="auto"/>
              <w:ind w:right="105" w:rightChars="50"/>
              <w:textAlignment w:val="baseline"/>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rPr>
              <w:t>协商与参与</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lang w:val="en-US" w:eastAsia="zh-CN"/>
              </w:rPr>
              <w:t>QEO:</w:t>
            </w:r>
            <w:r>
              <w:rPr>
                <w:rFonts w:hint="eastAsia" w:ascii="宋体" w:hAnsi="宋体" w:eastAsia="宋体" w:cs="Arial"/>
                <w:spacing w:val="-6"/>
                <w:sz w:val="21"/>
                <w:szCs w:val="21"/>
              </w:rPr>
              <w:t>7.4</w:t>
            </w:r>
          </w:p>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lang w:val="en-US" w:eastAsia="zh-CN"/>
              </w:rPr>
              <w:t>O:5.4</w:t>
            </w:r>
          </w:p>
        </w:tc>
        <w:tc>
          <w:tcPr>
            <w:tcW w:w="1058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组织在各部门之间建立了与体系有关的信息通渠沟道，借助于会议、电话、微信、网络、口头交流等方式使全体员工达到沟通和理解。目前各部门协调一致，工作上的接口基本理顺。</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总经理定期主持经营办公例会，分析公司的发展、市场情况和体系运行是否有效，管理目标完成情况，满足顾客要求和法规程度，改进建议等内部管理存在问题等。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总经理为协商、参与提供了时间、机会、培训、资源等保障，明确了沟通、协商、参与渠道，消除了障碍和壁垒。</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管代徐刚锐介绍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日常对于质量、环保、安全方面的信息主要利用会议、培训、座谈、电话、网络、收文等方式进行内外部沟通和协商。</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经交流：目前与环保、劳动、消防、安监部门的外部信息交流主要是参加会议、接收来文、电话、邮件等，均按要求予以传达和落实，沟通情况较好。</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相关人员能够适当参与并协商办理公司经营管理及安全事务等工作。</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公司经选举确定职业健康安全事务代表是</w:t>
            </w:r>
            <w:r>
              <w:rPr>
                <w:rFonts w:hint="eastAsia" w:ascii="宋体" w:hAnsi="宋体" w:cs="Arial"/>
                <w:color w:val="auto"/>
                <w:spacing w:val="-6"/>
                <w:sz w:val="21"/>
                <w:szCs w:val="21"/>
                <w:u w:val="single"/>
                <w:lang w:val="en-US" w:eastAsia="zh-CN"/>
              </w:rPr>
              <w:t>胡永华</w:t>
            </w:r>
            <w:r>
              <w:rPr>
                <w:rFonts w:hint="eastAsia" w:ascii="宋体" w:hAnsi="宋体" w:eastAsia="宋体" w:cs="Arial"/>
                <w:color w:val="auto"/>
                <w:spacing w:val="-6"/>
                <w:sz w:val="21"/>
                <w:szCs w:val="21"/>
                <w:lang w:val="en-US" w:eastAsia="zh-CN"/>
              </w:rPr>
              <w:t>，无变化；</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a）负责职工代表大会的日常工作，检查、督促职工代表大会决议的执行；</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b）负责召开讨论有关工资、福利、劳动安全卫生、社会保险等涉及职工切身利益的会议，代表员工反映员工的建议和意见；</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c）接收、处理外部职业健康安全信息；</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d）交流各级职能部门间产生的职业健康安全信息；</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e）收集、处理和反馈员工所关心的职业健康安全问题；</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f）参与职业健康安全工作方针和程序的制定、评审和实施；</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g）参与影响作业场所人员职业健康安全的任何变化的讨论。</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由于公司福利待遇正常发放，员工无抱怨，目前信息交流机制畅通。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现有的沟通渠道和方法能满足要求。</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360" w:lineRule="auto"/>
              <w:ind w:right="105" w:rightChars="50"/>
              <w:textAlignment w:val="baseline"/>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rPr>
              <w:t>管理评审</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lang w:val="en-US" w:eastAsia="zh-CN"/>
              </w:rPr>
              <w:t>QEO:</w:t>
            </w:r>
            <w:r>
              <w:rPr>
                <w:rFonts w:hint="eastAsia" w:ascii="宋体" w:hAnsi="宋体" w:eastAsia="宋体" w:cs="Arial"/>
                <w:spacing w:val="-6"/>
                <w:sz w:val="21"/>
                <w:szCs w:val="21"/>
              </w:rPr>
              <w:t>9.3</w:t>
            </w:r>
          </w:p>
        </w:tc>
        <w:tc>
          <w:tcPr>
            <w:tcW w:w="1058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2022年3月5日在会议室徐刚锐总经理主持了管理评审。保留有管理评审计划、管理评审会议通知、评审记录、评审报告和改进措施计划等；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管理评审输入未对上年度管理评审的改进措施进行追踪，交流；</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管理评审结论：管理体系的建立和运行是充分的、适宜的、有效的。</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改进措施建议：3项，包括：加强节能管理、提高原材料利用率，对计划用料要准确等。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保留有“管理评审改进措施计划”。</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24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改进</w:t>
            </w:r>
          </w:p>
          <w:p>
            <w:pPr>
              <w:adjustRightInd w:val="0"/>
              <w:snapToGrid w:val="0"/>
              <w:spacing w:line="240" w:lineRule="auto"/>
              <w:ind w:right="105" w:rightChars="50"/>
              <w:textAlignment w:val="baseline"/>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rPr>
              <w:t>持续改进</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lang w:val="en-US" w:eastAsia="zh-CN"/>
              </w:rPr>
              <w:t>QEO:</w:t>
            </w:r>
            <w:r>
              <w:rPr>
                <w:rFonts w:hint="eastAsia" w:ascii="宋体" w:hAnsi="宋体" w:eastAsia="宋体" w:cs="Arial"/>
                <w:spacing w:val="-6"/>
                <w:sz w:val="21"/>
                <w:szCs w:val="21"/>
              </w:rPr>
              <w:t>10.1</w:t>
            </w:r>
          </w:p>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rPr>
              <w:t>10.3</w:t>
            </w:r>
          </w:p>
        </w:tc>
        <w:tc>
          <w:tcPr>
            <w:tcW w:w="1058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240" w:lineRule="auto"/>
              <w:ind w:right="105" w:rightChars="50"/>
              <w:textAlignment w:val="baseline"/>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lang w:eastAsia="zh-CN"/>
              </w:rPr>
              <w:t>上次审核</w:t>
            </w:r>
            <w:r>
              <w:rPr>
                <w:rFonts w:hint="eastAsia" w:ascii="宋体" w:hAnsi="宋体" w:eastAsia="宋体" w:cs="Arial"/>
                <w:spacing w:val="-6"/>
                <w:sz w:val="21"/>
                <w:szCs w:val="21"/>
              </w:rPr>
              <w:t>问题验证</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p>
        </w:tc>
        <w:tc>
          <w:tcPr>
            <w:tcW w:w="1058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上次审核时发现的问题，经此次审核现场验证已关闭，整改措施有效。</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240" w:lineRule="auto"/>
              <w:ind w:right="105" w:rightChars="50"/>
              <w:textAlignment w:val="baseline"/>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rPr>
              <w:t>验证企业相关资质证明的有效性</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p>
        </w:tc>
        <w:tc>
          <w:tcPr>
            <w:tcW w:w="1058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国家企业信用信息公示系统</w:t>
            </w:r>
            <w:r>
              <w:rPr>
                <w:rFonts w:hint="eastAsia" w:ascii="宋体" w:hAnsi="宋体" w:eastAsia="宋体" w:cs="Arial"/>
                <w:color w:val="auto"/>
                <w:spacing w:val="-6"/>
                <w:sz w:val="21"/>
                <w:szCs w:val="21"/>
                <w:lang w:val="en-US" w:eastAsia="zh-CN"/>
              </w:rPr>
              <w:t>查询结果：营业执照续存，无风险警示。营业执照，有效。</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07" w:type="dxa"/>
            <w:vAlign w:val="top"/>
          </w:tcPr>
          <w:p>
            <w:pPr>
              <w:adjustRightInd w:val="0"/>
              <w:snapToGrid w:val="0"/>
              <w:spacing w:line="240" w:lineRule="auto"/>
              <w:ind w:right="105" w:rightChars="50"/>
              <w:textAlignment w:val="baseline"/>
              <w:rPr>
                <w:rFonts w:hint="eastAsia" w:ascii="宋体" w:hAnsi="宋体" w:eastAsia="宋体" w:cs="Arial"/>
                <w:spacing w:val="-6"/>
                <w:sz w:val="21"/>
                <w:szCs w:val="21"/>
              </w:rPr>
            </w:pPr>
            <w:r>
              <w:rPr>
                <w:rFonts w:hint="eastAsia" w:ascii="宋体" w:hAnsi="宋体" w:eastAsia="宋体" w:cs="Arial"/>
                <w:spacing w:val="-6"/>
                <w:sz w:val="21"/>
                <w:szCs w:val="21"/>
              </w:rPr>
              <w:t>顾客满意、相关方投诉及处理情况</w:t>
            </w:r>
          </w:p>
          <w:p>
            <w:pPr>
              <w:adjustRightInd w:val="0"/>
              <w:snapToGrid w:val="0"/>
              <w:spacing w:line="240" w:lineRule="auto"/>
              <w:ind w:right="105" w:rightChars="50"/>
              <w:textAlignment w:val="baseline"/>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rPr>
              <w:t>国家/地方监督抽查情况</w:t>
            </w:r>
          </w:p>
        </w:tc>
        <w:tc>
          <w:tcPr>
            <w:tcW w:w="1313" w:type="dxa"/>
            <w:vAlign w:val="top"/>
          </w:tcPr>
          <w:p>
            <w:pPr>
              <w:adjustRightInd w:val="0"/>
              <w:snapToGrid w:val="0"/>
              <w:spacing w:line="360" w:lineRule="auto"/>
              <w:ind w:right="105" w:rightChars="50"/>
              <w:textAlignment w:val="baseline"/>
              <w:rPr>
                <w:rFonts w:hint="eastAsia" w:ascii="宋体" w:hAnsi="宋体" w:eastAsia="宋体" w:cs="Arial"/>
                <w:spacing w:val="-6"/>
                <w:kern w:val="2"/>
                <w:sz w:val="21"/>
                <w:szCs w:val="21"/>
                <w:lang w:val="en-US" w:eastAsia="zh-CN" w:bidi="ar-SA"/>
              </w:rPr>
            </w:pPr>
          </w:p>
        </w:tc>
        <w:tc>
          <w:tcPr>
            <w:tcW w:w="1058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顾客满意：2022年3月30日通过发放顾客满意度调查进行监测，经统计分析，顾客满意度为98%。</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自公司成立以来，未受到上级主管部门有关质量、环保、职业健康安全的行政处罚。未发生相关方投诉。</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暂时没有国家/地方抽查情况。</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目前没有相关行政主管部门的检查处罚，在审核现场也未发现抽查、相关方投诉等情况。</w:t>
            </w:r>
          </w:p>
        </w:tc>
        <w:tc>
          <w:tcPr>
            <w:tcW w:w="100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1016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TRmZWE1ODkyMzI3NzUzMjUzZWZjMTFlMDk4OTYifQ=="/>
  </w:docVars>
  <w:rsids>
    <w:rsidRoot w:val="00000000"/>
    <w:rsid w:val="01662B6F"/>
    <w:rsid w:val="0F034AF8"/>
    <w:rsid w:val="390977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5122</Words>
  <Characters>5397</Characters>
  <Lines>1</Lines>
  <Paragraphs>1</Paragraphs>
  <TotalTime>71</TotalTime>
  <ScaleCrop>false</ScaleCrop>
  <LinksUpToDate>false</LinksUpToDate>
  <CharactersWithSpaces>5419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2022-06-17T03:56:41Z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CF796C7D24CA4F1D955767FCB8F16C1F</vt:lpwstr>
  </property>
  <property fmtid="{D5CDD505-2E9C-101B-9397-08002B2CF9AE}" pid="3" name="KSOProductBuildVer">
    <vt:lpwstr>2052-11.1.0.11744</vt:lpwstr>
  </property>
</Properties>
</file>