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8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bidi w:val="0"/>
            </w:pPr>
            <w:r>
              <w:rPr>
                <w:rFonts w:hint="eastAsia"/>
              </w:rPr>
              <w:t>过程与活动、</w:t>
            </w:r>
          </w:p>
          <w:p>
            <w:pPr>
              <w:bidi w:val="0"/>
            </w:pPr>
            <w:r>
              <w:rPr>
                <w:rFonts w:hint="eastAsia"/>
              </w:rPr>
              <w:t>抽样计划</w:t>
            </w:r>
          </w:p>
        </w:tc>
        <w:tc>
          <w:tcPr>
            <w:tcW w:w="998" w:type="dxa"/>
            <w:vMerge w:val="restart"/>
            <w:vAlign w:val="center"/>
          </w:tcPr>
          <w:p>
            <w:pPr>
              <w:bidi w:val="0"/>
            </w:pPr>
            <w:r>
              <w:rPr>
                <w:rFonts w:hint="eastAsia"/>
              </w:rPr>
              <w:t>涉及</w:t>
            </w:r>
          </w:p>
          <w:p>
            <w:pPr>
              <w:bidi w:val="0"/>
            </w:pPr>
            <w:r>
              <w:rPr>
                <w:rFonts w:hint="eastAsia"/>
              </w:rPr>
              <w:t>条款</w:t>
            </w:r>
          </w:p>
        </w:tc>
        <w:tc>
          <w:tcPr>
            <w:tcW w:w="10866" w:type="dxa"/>
            <w:vAlign w:val="center"/>
          </w:tcPr>
          <w:p>
            <w:pPr>
              <w:bidi w:val="0"/>
              <w:rPr>
                <w:rFonts w:hint="eastAsia" w:eastAsia="华文细黑"/>
                <w:lang w:eastAsia="zh-CN"/>
              </w:rPr>
            </w:pPr>
            <w:r>
              <w:rPr>
                <w:rFonts w:hint="eastAsia"/>
              </w:rPr>
              <w:t xml:space="preserve">受审核部门：管理部 </w:t>
            </w:r>
            <w:r>
              <w:t xml:space="preserve">  </w:t>
            </w:r>
            <w:r>
              <w:rPr>
                <w:rFonts w:hint="eastAsia"/>
              </w:rPr>
              <w:t>主管领导：</w:t>
            </w:r>
            <w:r>
              <w:rPr>
                <w:rFonts w:hint="eastAsia"/>
                <w:lang w:val="en-US" w:eastAsia="zh-CN"/>
              </w:rPr>
              <w:t xml:space="preserve">浦其炳 </w:t>
            </w:r>
            <w:r>
              <w:rPr>
                <w:rFonts w:hint="eastAsia"/>
              </w:rPr>
              <w:t>陪同人员：</w:t>
            </w:r>
            <w:r>
              <w:rPr>
                <w:rFonts w:hint="eastAsia"/>
                <w:lang w:val="en-US" w:eastAsia="zh-CN"/>
              </w:rPr>
              <w:t>许振红</w:t>
            </w:r>
          </w:p>
        </w:tc>
        <w:tc>
          <w:tcPr>
            <w:tcW w:w="72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bidi w:val="0"/>
            </w:pPr>
          </w:p>
        </w:tc>
        <w:tc>
          <w:tcPr>
            <w:tcW w:w="998" w:type="dxa"/>
            <w:vMerge w:val="continue"/>
            <w:vAlign w:val="center"/>
          </w:tcPr>
          <w:p>
            <w:pPr>
              <w:bidi w:val="0"/>
            </w:pPr>
          </w:p>
        </w:tc>
        <w:tc>
          <w:tcPr>
            <w:tcW w:w="10866" w:type="dxa"/>
            <w:vAlign w:val="center"/>
          </w:tcPr>
          <w:p>
            <w:pPr>
              <w:bidi w:val="0"/>
              <w:rPr>
                <w:rFonts w:hint="default"/>
                <w:lang w:val="en-US" w:eastAsia="zh-CN"/>
              </w:rPr>
            </w:pPr>
            <w:r>
              <w:rPr>
                <w:rFonts w:hint="eastAsia"/>
              </w:rPr>
              <w:t>审核员：</w:t>
            </w:r>
            <w:r>
              <w:rPr>
                <w:rFonts w:hint="eastAsia"/>
                <w:lang w:val="en-US" w:eastAsia="zh-CN"/>
              </w:rPr>
              <w:t>王献华（李凤仪提供技术支持）</w:t>
            </w:r>
            <w:r>
              <w:rPr>
                <w:rFonts w:hint="eastAsia"/>
              </w:rPr>
              <w:t xml:space="preserve"> </w:t>
            </w:r>
            <w:r>
              <w:t xml:space="preserve"> </w:t>
            </w:r>
            <w:r>
              <w:rPr>
                <w:rFonts w:hint="eastAsia"/>
              </w:rPr>
              <w:t>审核时间：2</w:t>
            </w:r>
            <w:r>
              <w:t>02</w:t>
            </w:r>
            <w:r>
              <w:rPr>
                <w:rFonts w:hint="eastAsia"/>
                <w:lang w:val="en-US" w:eastAsia="zh-CN"/>
              </w:rPr>
              <w:t>1</w:t>
            </w:r>
            <w:r>
              <w:t>.</w:t>
            </w:r>
            <w:r>
              <w:rPr>
                <w:rFonts w:hint="eastAsia"/>
                <w:lang w:val="en-US" w:eastAsia="zh-CN"/>
              </w:rPr>
              <w:t>3</w:t>
            </w:r>
            <w:r>
              <w:t>.</w:t>
            </w:r>
            <w:r>
              <w:rPr>
                <w:rFonts w:hint="eastAsia"/>
                <w:lang w:val="en-US" w:eastAsia="zh-CN"/>
              </w:rPr>
              <w:t>22</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bidi w:val="0"/>
            </w:pPr>
          </w:p>
        </w:tc>
        <w:tc>
          <w:tcPr>
            <w:tcW w:w="998" w:type="dxa"/>
            <w:vMerge w:val="continue"/>
            <w:vAlign w:val="center"/>
          </w:tcPr>
          <w:p>
            <w:pPr>
              <w:bidi w:val="0"/>
            </w:pPr>
          </w:p>
        </w:tc>
        <w:tc>
          <w:tcPr>
            <w:tcW w:w="10866" w:type="dxa"/>
            <w:vAlign w:val="center"/>
          </w:tcPr>
          <w:p>
            <w:pPr>
              <w:bidi w:val="0"/>
              <w:rPr>
                <w:rFonts w:hint="eastAsia"/>
              </w:rPr>
            </w:pPr>
            <w:r>
              <w:rPr>
                <w:rFonts w:hint="eastAsia"/>
              </w:rPr>
              <w:t>审核条款</w:t>
            </w:r>
            <w:r>
              <w:rPr>
                <w:rFonts w:hint="eastAsia"/>
                <w:lang w:val="en-US" w:eastAsia="zh-CN"/>
              </w:rPr>
              <w:t xml:space="preserve"> A</w:t>
            </w:r>
            <w:r>
              <w:rPr>
                <w:rFonts w:hint="eastAsia"/>
              </w:rPr>
              <w:t>B审核：</w:t>
            </w:r>
          </w:p>
          <w:p>
            <w:pPr>
              <w:bidi w:val="0"/>
              <w:rPr>
                <w:rFonts w:hint="eastAsia"/>
              </w:rPr>
            </w:pPr>
            <w:r>
              <w:rPr>
                <w:rFonts w:hint="eastAsia"/>
              </w:rPr>
              <w:t>Q</w:t>
            </w:r>
            <w:r>
              <w:rPr>
                <w:rFonts w:hint="eastAsia"/>
                <w:lang w:val="en-US" w:eastAsia="zh-CN"/>
              </w:rPr>
              <w:t>EO</w:t>
            </w:r>
            <w:r>
              <w:rPr>
                <w:rFonts w:hint="eastAsia"/>
                <w:lang w:eastAsia="zh-CN"/>
              </w:rPr>
              <w:t>：</w:t>
            </w:r>
            <w:r>
              <w:rPr>
                <w:rFonts w:hint="eastAsia"/>
              </w:rPr>
              <w:t>5.3组织的岗位、职责和权限、6.2目标</w:t>
            </w:r>
            <w:r>
              <w:rPr>
                <w:rFonts w:hint="eastAsia"/>
                <w:lang w:val="en-US" w:eastAsia="zh-CN"/>
              </w:rPr>
              <w:t>及其实现的策划</w:t>
            </w:r>
            <w:r>
              <w:rPr>
                <w:rFonts w:hint="eastAsia"/>
              </w:rPr>
              <w:t>、10.2不</w:t>
            </w:r>
            <w:r>
              <w:rPr>
                <w:rFonts w:hint="eastAsia"/>
                <w:lang w:val="en-US" w:eastAsia="zh-CN"/>
              </w:rPr>
              <w:t>符合及其</w:t>
            </w:r>
            <w:r>
              <w:rPr>
                <w:rFonts w:hint="eastAsia"/>
              </w:rPr>
              <w:t>纠正措施</w:t>
            </w:r>
            <w:r>
              <w:rPr>
                <w:rFonts w:hint="eastAsia"/>
                <w:lang w:eastAsia="zh-CN"/>
              </w:rPr>
              <w:t>、</w:t>
            </w:r>
            <w:r>
              <w:rPr>
                <w:rFonts w:hint="eastAsia"/>
              </w:rPr>
              <w:t xml:space="preserve">9.1监视、测量、分析和评价、9.1.1监视、测量、分析和评价总则 </w:t>
            </w:r>
          </w:p>
          <w:p>
            <w:pPr>
              <w:bidi w:val="0"/>
              <w:rPr>
                <w:rFonts w:hint="eastAsia"/>
              </w:rPr>
            </w:pPr>
            <w:r>
              <w:rPr>
                <w:rFonts w:hint="eastAsia"/>
              </w:rPr>
              <w:t>Q</w:t>
            </w:r>
            <w:r>
              <w:rPr>
                <w:rFonts w:hint="eastAsia"/>
                <w:lang w:eastAsia="zh-CN"/>
              </w:rPr>
              <w:t>：</w:t>
            </w:r>
            <w:r>
              <w:rPr>
                <w:rFonts w:hint="eastAsia"/>
              </w:rPr>
              <w:t>9.1.3分析与评价</w:t>
            </w:r>
          </w:p>
          <w:p>
            <w:pPr>
              <w:bidi w:val="0"/>
              <w:rPr>
                <w:rFonts w:hint="eastAsia" w:eastAsia="华文细黑"/>
                <w:lang w:val="en-US" w:eastAsia="zh-CN"/>
              </w:rPr>
            </w:pPr>
            <w:r>
              <w:rPr>
                <w:rFonts w:hint="eastAsia"/>
              </w:rPr>
              <w:t>EO</w:t>
            </w:r>
            <w:r>
              <w:rPr>
                <w:rFonts w:hint="eastAsia"/>
                <w:lang w:eastAsia="zh-CN"/>
              </w:rPr>
              <w:t>：</w:t>
            </w:r>
            <w:r>
              <w:rPr>
                <w:rFonts w:hint="eastAsia"/>
              </w:rPr>
              <w:t>6.1.2环境因素/危险源的辨识与评价、6.1.3合规义务</w:t>
            </w:r>
            <w:r>
              <w:rPr>
                <w:rFonts w:hint="eastAsia"/>
                <w:lang w:val="en-US" w:eastAsia="zh-CN"/>
              </w:rPr>
              <w:t>/9.1.2合规性评价</w:t>
            </w:r>
            <w:r>
              <w:rPr>
                <w:rFonts w:hint="eastAsia"/>
              </w:rPr>
              <w:t>、6.1.4措施的策划、8.1运行策划和控制、8.2应急准备和响应</w:t>
            </w:r>
          </w:p>
        </w:tc>
        <w:tc>
          <w:tcPr>
            <w:tcW w:w="72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bidi w:val="0"/>
            </w:pPr>
            <w:r>
              <w:rPr>
                <w:rFonts w:hint="eastAsia"/>
              </w:rPr>
              <w:t>组织的岗位、职责和权限</w:t>
            </w:r>
          </w:p>
          <w:p>
            <w:pPr>
              <w:bidi w:val="0"/>
            </w:pPr>
          </w:p>
        </w:tc>
        <w:tc>
          <w:tcPr>
            <w:tcW w:w="998" w:type="dxa"/>
          </w:tcPr>
          <w:p>
            <w:pPr>
              <w:bidi w:val="0"/>
            </w:pPr>
            <w:r>
              <w:t>QEO5.3</w:t>
            </w:r>
          </w:p>
        </w:tc>
        <w:tc>
          <w:tcPr>
            <w:tcW w:w="10866"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管理部在手册中确定了管理部的职能</w:t>
            </w:r>
            <w:r>
              <w:rPr>
                <w:rFonts w:hint="eastAsia" w:ascii="宋体" w:hAnsi="宋体" w:cs="宋体"/>
                <w:szCs w:val="21"/>
                <w:lang w:val="en-US" w:eastAsia="zh-CN"/>
              </w:rPr>
              <w:t>如下：</w:t>
            </w:r>
          </w:p>
          <w:p>
            <w:pPr>
              <w:spacing w:line="280" w:lineRule="exact"/>
              <w:ind w:firstLine="420" w:firstLineChars="200"/>
              <w:rPr>
                <w:rFonts w:hint="eastAsia" w:ascii="宋体" w:hAnsi="宋体" w:cs="宋体"/>
                <w:szCs w:val="21"/>
              </w:rPr>
            </w:pPr>
            <w:r>
              <w:rPr>
                <w:rFonts w:hint="eastAsia" w:ascii="宋体" w:hAnsi="宋体" w:cs="宋体"/>
                <w:szCs w:val="21"/>
              </w:rPr>
              <w:t>1）负责协调各职能部门的人事和工作关系以及外来接待工作。</w:t>
            </w:r>
          </w:p>
          <w:p>
            <w:pPr>
              <w:spacing w:line="280" w:lineRule="exact"/>
              <w:ind w:firstLine="420" w:firstLineChars="200"/>
              <w:rPr>
                <w:rFonts w:hint="eastAsia" w:ascii="宋体" w:hAnsi="宋体" w:cs="宋体"/>
                <w:szCs w:val="21"/>
              </w:rPr>
            </w:pPr>
            <w:r>
              <w:rPr>
                <w:rFonts w:hint="eastAsia" w:ascii="宋体" w:hAnsi="宋体" w:cs="宋体"/>
                <w:szCs w:val="21"/>
              </w:rPr>
              <w:t>2）根据各职能部门开展质量、环境、职业健康安全活动的需要，为各职能部门配备相应的人员、技术资料、办公用品和通讯、交通工具。</w:t>
            </w:r>
          </w:p>
          <w:p>
            <w:pPr>
              <w:spacing w:line="280" w:lineRule="exact"/>
              <w:ind w:firstLine="420" w:firstLineChars="200"/>
              <w:rPr>
                <w:rFonts w:hint="eastAsia" w:ascii="宋体" w:hAnsi="宋体" w:cs="宋体"/>
                <w:szCs w:val="21"/>
              </w:rPr>
            </w:pPr>
            <w:r>
              <w:rPr>
                <w:rFonts w:hint="eastAsia" w:ascii="宋体" w:hAnsi="宋体" w:cs="宋体"/>
                <w:szCs w:val="21"/>
              </w:rPr>
              <w:t>3）制定和组织实施公司各类人员的培训教育计划，并按计划培训和进行培训效果评价。</w:t>
            </w:r>
          </w:p>
          <w:p>
            <w:pPr>
              <w:spacing w:line="280" w:lineRule="exact"/>
              <w:ind w:firstLine="420" w:firstLineChars="200"/>
              <w:rPr>
                <w:rFonts w:hint="eastAsia" w:ascii="宋体" w:hAnsi="宋体" w:cs="宋体"/>
                <w:szCs w:val="21"/>
              </w:rPr>
            </w:pPr>
            <w:r>
              <w:rPr>
                <w:rFonts w:hint="eastAsia" w:ascii="宋体" w:hAnsi="宋体" w:cs="宋体"/>
                <w:szCs w:val="21"/>
              </w:rPr>
              <w:t>4）公司各职能部门实施质量、环境、职业健康和安全管理体系情况的全面考核，提出奖惩建议。</w:t>
            </w:r>
          </w:p>
          <w:p>
            <w:pPr>
              <w:spacing w:line="280" w:lineRule="exact"/>
              <w:ind w:firstLine="420" w:firstLineChars="200"/>
              <w:rPr>
                <w:rFonts w:hint="eastAsia" w:ascii="宋体" w:hAnsi="宋体" w:cs="宋体"/>
                <w:szCs w:val="21"/>
              </w:rPr>
            </w:pPr>
            <w:r>
              <w:rPr>
                <w:rFonts w:hint="eastAsia" w:ascii="宋体" w:hAnsi="宋体" w:cs="宋体"/>
                <w:szCs w:val="21"/>
              </w:rPr>
              <w:t>5）配合管理者代表和审核组长组织实施公司内部质量、环境、职业健康和安全管理体系审核。</w:t>
            </w:r>
          </w:p>
          <w:p>
            <w:pPr>
              <w:spacing w:line="280" w:lineRule="exact"/>
              <w:ind w:firstLine="420" w:firstLineChars="200"/>
              <w:rPr>
                <w:rFonts w:hint="eastAsia" w:ascii="宋体" w:hAnsi="宋体" w:cs="宋体"/>
                <w:szCs w:val="21"/>
              </w:rPr>
            </w:pPr>
            <w:r>
              <w:rPr>
                <w:rFonts w:hint="eastAsia" w:ascii="宋体" w:hAnsi="宋体" w:cs="宋体"/>
                <w:szCs w:val="21"/>
              </w:rPr>
              <w:t>6）负责对各职能部门实施管理体系文件的情况进行检查和考核，向公司领导提出奖惩建议。</w:t>
            </w:r>
          </w:p>
          <w:p>
            <w:pPr>
              <w:spacing w:line="280" w:lineRule="exact"/>
              <w:ind w:firstLine="420" w:firstLineChars="200"/>
              <w:rPr>
                <w:rFonts w:hint="eastAsia" w:ascii="宋体" w:hAnsi="宋体" w:cs="宋体"/>
                <w:szCs w:val="21"/>
              </w:rPr>
            </w:pPr>
            <w:r>
              <w:rPr>
                <w:rFonts w:hint="eastAsia" w:ascii="宋体" w:hAnsi="宋体" w:cs="宋体"/>
                <w:szCs w:val="21"/>
              </w:rPr>
              <w:t>7）体系文件的编制、修订的组织和管理。</w:t>
            </w:r>
          </w:p>
          <w:p>
            <w:pPr>
              <w:spacing w:line="280" w:lineRule="exact"/>
              <w:ind w:firstLine="420" w:firstLineChars="200"/>
              <w:rPr>
                <w:rFonts w:hint="eastAsia" w:ascii="宋体" w:hAnsi="宋体" w:cs="宋体"/>
                <w:szCs w:val="21"/>
              </w:rPr>
            </w:pPr>
            <w:r>
              <w:rPr>
                <w:rFonts w:hint="eastAsia" w:ascii="宋体" w:hAnsi="宋体" w:cs="宋体"/>
                <w:szCs w:val="21"/>
              </w:rPr>
              <w:t>8）质量、环境、职业健康和安全管理体系文件和资料的管理，如打印、登记、编目、保存、归档等。</w:t>
            </w:r>
          </w:p>
          <w:p>
            <w:pPr>
              <w:spacing w:line="280" w:lineRule="exact"/>
              <w:ind w:firstLine="420" w:firstLineChars="200"/>
              <w:rPr>
                <w:rFonts w:hint="eastAsia" w:ascii="宋体" w:hAnsi="宋体" w:cs="宋体"/>
                <w:szCs w:val="21"/>
              </w:rPr>
            </w:pPr>
            <w:r>
              <w:rPr>
                <w:rFonts w:hint="eastAsia" w:ascii="宋体" w:hAnsi="宋体" w:cs="宋体"/>
                <w:szCs w:val="21"/>
              </w:rPr>
              <w:t>9）负责编制内部质量审核计划、管理评审计划，并作好有关的组织准备工作。</w:t>
            </w:r>
          </w:p>
          <w:p>
            <w:pPr>
              <w:spacing w:line="280" w:lineRule="exact"/>
              <w:ind w:firstLine="420" w:firstLineChars="200"/>
              <w:rPr>
                <w:rFonts w:hint="eastAsia" w:ascii="宋体" w:hAnsi="宋体" w:cs="宋体"/>
                <w:szCs w:val="21"/>
              </w:rPr>
            </w:pPr>
            <w:r>
              <w:rPr>
                <w:rFonts w:hint="eastAsia" w:ascii="宋体" w:hAnsi="宋体" w:cs="宋体"/>
                <w:szCs w:val="21"/>
              </w:rPr>
              <w:t>10）负责质量、环境、职业健康和安全管理体系的第三方认证和复查、顾客现场审查的准备工作。</w:t>
            </w:r>
          </w:p>
          <w:p>
            <w:pPr>
              <w:spacing w:line="280" w:lineRule="exact"/>
              <w:ind w:firstLine="420" w:firstLineChars="200"/>
              <w:rPr>
                <w:rFonts w:hint="eastAsia" w:ascii="宋体" w:hAnsi="宋体" w:cs="宋体"/>
                <w:szCs w:val="21"/>
              </w:rPr>
            </w:pPr>
            <w:r>
              <w:rPr>
                <w:rFonts w:hint="eastAsia" w:ascii="宋体" w:hAnsi="宋体" w:cs="宋体"/>
                <w:szCs w:val="21"/>
              </w:rPr>
              <w:t>11）负责对职能部门采用的统计方法的正确性、有效性进行评价，出具分析报告。</w:t>
            </w:r>
          </w:p>
          <w:p>
            <w:pPr>
              <w:spacing w:line="280" w:lineRule="exact"/>
              <w:ind w:firstLine="420" w:firstLineChars="200"/>
              <w:rPr>
                <w:rFonts w:hint="eastAsia" w:ascii="宋体" w:hAnsi="宋体" w:cs="宋体"/>
                <w:szCs w:val="21"/>
              </w:rPr>
            </w:pPr>
            <w:r>
              <w:rPr>
                <w:rFonts w:hint="eastAsia" w:ascii="宋体" w:hAnsi="宋体" w:cs="宋体"/>
                <w:szCs w:val="21"/>
              </w:rPr>
              <w:t>12 ）负责对消除不合格和潜在的不合格原因所采取的纠正预防措施进行跟踪调查，并对其有效性进行评价或验证。</w:t>
            </w:r>
          </w:p>
          <w:p>
            <w:pPr>
              <w:spacing w:line="280" w:lineRule="exact"/>
              <w:ind w:firstLine="420" w:firstLineChars="200"/>
              <w:rPr>
                <w:rFonts w:hint="eastAsia" w:ascii="宋体" w:hAnsi="宋体" w:cs="宋体"/>
                <w:szCs w:val="21"/>
              </w:rPr>
            </w:pPr>
            <w:r>
              <w:rPr>
                <w:rFonts w:hint="eastAsia" w:ascii="宋体" w:hAnsi="宋体" w:cs="宋体"/>
                <w:szCs w:val="21"/>
              </w:rPr>
              <w:t>13）负责组织对公司的危险源、环境因素进行辨识、评价、更新和学习，并制定措施或管理方案加以控制。</w:t>
            </w:r>
          </w:p>
          <w:p>
            <w:pPr>
              <w:spacing w:line="280" w:lineRule="exact"/>
              <w:ind w:firstLine="420" w:firstLineChars="200"/>
              <w:rPr>
                <w:rFonts w:hint="eastAsia" w:ascii="宋体" w:hAnsi="宋体" w:cs="宋体"/>
                <w:szCs w:val="21"/>
              </w:rPr>
            </w:pPr>
            <w:r>
              <w:rPr>
                <w:rFonts w:hint="eastAsia" w:ascii="宋体" w:hAnsi="宋体" w:cs="宋体"/>
                <w:szCs w:val="21"/>
              </w:rPr>
              <w:t>14）负责组织对公司员工进行环境职业健康安全知识的教育和培训，不断提高员工的环保和安全意识。</w:t>
            </w:r>
          </w:p>
          <w:p>
            <w:pPr>
              <w:spacing w:line="280" w:lineRule="exact"/>
              <w:ind w:firstLine="420" w:firstLineChars="200"/>
              <w:rPr>
                <w:rFonts w:hint="eastAsia" w:ascii="宋体" w:hAnsi="宋体" w:cs="宋体"/>
                <w:szCs w:val="21"/>
              </w:rPr>
            </w:pPr>
            <w:r>
              <w:rPr>
                <w:rFonts w:hint="eastAsia" w:ascii="宋体" w:hAnsi="宋体" w:cs="宋体"/>
                <w:szCs w:val="21"/>
              </w:rPr>
              <w:t>15）负责组织对公司适用法律法规的收集更新使用。</w:t>
            </w:r>
          </w:p>
          <w:p>
            <w:pPr>
              <w:spacing w:line="280" w:lineRule="exact"/>
              <w:ind w:firstLine="420" w:firstLineChars="200"/>
              <w:rPr>
                <w:rFonts w:hint="eastAsia" w:ascii="宋体" w:hAnsi="宋体" w:cs="宋体"/>
                <w:szCs w:val="21"/>
              </w:rPr>
            </w:pPr>
            <w:r>
              <w:rPr>
                <w:rFonts w:hint="eastAsia" w:ascii="宋体" w:hAnsi="宋体" w:cs="宋体"/>
                <w:szCs w:val="21"/>
              </w:rPr>
              <w:t>16）认真履行环境职业健康安全管理体系文件内规定的本部门的各项具体工作。</w:t>
            </w:r>
          </w:p>
          <w:p>
            <w:pPr>
              <w:spacing w:line="280" w:lineRule="exact"/>
              <w:ind w:firstLine="420" w:firstLineChars="200"/>
              <w:rPr>
                <w:rFonts w:ascii="宋体" w:hAnsi="宋体" w:cs="宋体"/>
                <w:szCs w:val="21"/>
              </w:rPr>
            </w:pPr>
            <w:r>
              <w:rPr>
                <w:rFonts w:hint="eastAsia" w:ascii="宋体" w:hAnsi="宋体" w:cs="宋体"/>
                <w:szCs w:val="21"/>
              </w:rPr>
              <w:t>询问管理部人员</w:t>
            </w:r>
            <w:r>
              <w:rPr>
                <w:rFonts w:hint="eastAsia" w:ascii="宋体" w:hAnsi="宋体" w:cs="宋体"/>
                <w:szCs w:val="21"/>
                <w:lang w:val="en-US" w:eastAsia="zh-CN"/>
              </w:rPr>
              <w:t>浦其炳</w:t>
            </w:r>
            <w:r>
              <w:rPr>
                <w:rFonts w:hint="eastAsia" w:ascii="宋体" w:hAnsi="宋体" w:cs="宋体"/>
                <w:szCs w:val="21"/>
              </w:rPr>
              <w:t>，基本清楚本部门职责。</w:t>
            </w:r>
          </w:p>
        </w:tc>
        <w:tc>
          <w:tcPr>
            <w:tcW w:w="723" w:type="dxa"/>
          </w:tcPr>
          <w:p>
            <w:pPr>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bidi w:val="0"/>
              <w:rPr>
                <w:rFonts w:hint="default" w:eastAsia="华文细黑"/>
                <w:lang w:val="en-US" w:eastAsia="zh-CN"/>
              </w:rPr>
            </w:pPr>
            <w:r>
              <w:rPr>
                <w:rFonts w:hint="eastAsia"/>
              </w:rPr>
              <w:t>环境因素识别、危险源识别</w:t>
            </w:r>
            <w:r>
              <w:rPr>
                <w:rFonts w:hint="eastAsia"/>
                <w:lang w:val="en-US" w:eastAsia="zh-CN"/>
              </w:rPr>
              <w:t>及其控制</w:t>
            </w:r>
          </w:p>
        </w:tc>
        <w:tc>
          <w:tcPr>
            <w:tcW w:w="998" w:type="dxa"/>
          </w:tcPr>
          <w:p>
            <w:pPr>
              <w:bidi w:val="0"/>
              <w:rPr>
                <w:rFonts w:hint="eastAsia"/>
                <w:lang w:eastAsia="zh-CN"/>
              </w:rPr>
            </w:pPr>
            <w:r>
              <w:rPr>
                <w:rFonts w:hint="eastAsia"/>
              </w:rPr>
              <w:t>E</w:t>
            </w:r>
            <w:r>
              <w:rPr>
                <w:rFonts w:hint="eastAsia"/>
                <w:lang w:val="en-US" w:eastAsia="zh-CN"/>
              </w:rPr>
              <w:t>O</w:t>
            </w:r>
            <w:r>
              <w:t>6.1</w:t>
            </w:r>
            <w:r>
              <w:rPr>
                <w:rFonts w:hint="eastAsia"/>
              </w:rPr>
              <w:t>.</w:t>
            </w:r>
            <w:r>
              <w:t>2</w:t>
            </w:r>
            <w:r>
              <w:rPr>
                <w:rFonts w:hint="eastAsia"/>
                <w:lang w:val="en-US" w:eastAsia="zh-CN"/>
              </w:rPr>
              <w:t>/</w:t>
            </w:r>
            <w:r>
              <w:t>6.1.</w:t>
            </w:r>
            <w:r>
              <w:rPr>
                <w:rFonts w:hint="eastAsia"/>
                <w:lang w:val="en-US" w:eastAsia="zh-CN"/>
              </w:rPr>
              <w:t>4</w:t>
            </w:r>
          </w:p>
        </w:tc>
        <w:tc>
          <w:tcPr>
            <w:tcW w:w="10866" w:type="dxa"/>
            <w:vAlign w:val="center"/>
          </w:tcPr>
          <w:p>
            <w:pPr>
              <w:spacing w:line="280" w:lineRule="exact"/>
              <w:ind w:firstLine="420" w:firstLineChars="200"/>
              <w:rPr>
                <w:szCs w:val="21"/>
              </w:rPr>
            </w:pPr>
            <w:r>
              <w:rPr>
                <w:rFonts w:hint="eastAsia" w:ascii="华文细黑" w:hAnsi="华文细黑" w:cs="华文细黑"/>
                <w:szCs w:val="21"/>
                <w:lang w:val="en-US" w:eastAsia="zh-CN"/>
              </w:rPr>
              <w:t>1.组织制定的</w:t>
            </w:r>
            <w:r>
              <w:rPr>
                <w:rFonts w:hint="eastAsia" w:ascii="华文细黑" w:hAnsi="华文细黑" w:eastAsia="华文细黑" w:cs="华文细黑"/>
                <w:szCs w:val="21"/>
              </w:rPr>
              <w:t>《环境因素识别</w:t>
            </w:r>
            <w:r>
              <w:rPr>
                <w:rFonts w:hint="eastAsia" w:ascii="华文细黑" w:hAnsi="华文细黑" w:cs="华文细黑"/>
                <w:szCs w:val="21"/>
                <w:lang w:val="en-US" w:eastAsia="zh-CN"/>
              </w:rPr>
              <w:t>与</w:t>
            </w:r>
            <w:r>
              <w:rPr>
                <w:rFonts w:hint="eastAsia" w:ascii="华文细黑" w:hAnsi="华文细黑" w:eastAsia="华文细黑" w:cs="华文细黑"/>
                <w:szCs w:val="21"/>
              </w:rPr>
              <w:t>评价控制程序》</w:t>
            </w:r>
            <w:r>
              <w:rPr>
                <w:rFonts w:hint="eastAsia"/>
                <w:szCs w:val="21"/>
              </w:rPr>
              <w:t>用以指导进行环境因素的识别、登记评价，以确定重要环境因素以及对环境因素的定期更新，环境因素的识别和确定考虑</w:t>
            </w:r>
            <w:r>
              <w:rPr>
                <w:rFonts w:hint="eastAsia"/>
                <w:szCs w:val="21"/>
                <w:lang w:val="en-US" w:eastAsia="zh-CN"/>
              </w:rPr>
              <w:t>了</w:t>
            </w:r>
            <w:r>
              <w:rPr>
                <w:rFonts w:hint="eastAsia"/>
                <w:szCs w:val="21"/>
              </w:rPr>
              <w:t>生命周期观点。</w:t>
            </w:r>
          </w:p>
          <w:p>
            <w:pPr>
              <w:spacing w:line="280" w:lineRule="exact"/>
              <w:ind w:firstLine="420" w:firstLineChars="200"/>
              <w:rPr>
                <w:rFonts w:hint="eastAsia"/>
                <w:szCs w:val="21"/>
                <w:lang w:eastAsia="zh-CN"/>
              </w:rPr>
            </w:pPr>
            <w:r>
              <w:rPr>
                <w:rFonts w:hint="eastAsia"/>
                <w:szCs w:val="21"/>
              </w:rPr>
              <w:t>提供了</w:t>
            </w:r>
            <w:r>
              <w:rPr>
                <w:rFonts w:hint="eastAsia"/>
                <w:szCs w:val="21"/>
                <w:lang w:val="en-US" w:eastAsia="zh-CN"/>
              </w:rPr>
              <w:t>2022.1.10更新的</w:t>
            </w:r>
            <w:r>
              <w:rPr>
                <w:rFonts w:hint="eastAsia"/>
                <w:szCs w:val="21"/>
              </w:rPr>
              <w:t>《环境因素识别评价表》</w:t>
            </w:r>
            <w:r>
              <w:rPr>
                <w:rFonts w:hint="eastAsia"/>
                <w:szCs w:val="21"/>
                <w:lang w:eastAsia="zh-CN"/>
              </w:rPr>
              <w:t>：</w:t>
            </w:r>
            <w:r>
              <w:rPr>
                <w:rFonts w:hint="eastAsia"/>
                <w:szCs w:val="21"/>
              </w:rPr>
              <w:t>管理部所识别的环境因素标明时态、状态和对环境的影响；经查阅识别出对在办公活动中产生的纸张、电等消耗、生活废水排放、废硒鼓的废弃等环境因素及考虑到环境管理体系发生变更时可能产生的环境因素</w:t>
            </w:r>
            <w:r>
              <w:rPr>
                <w:rFonts w:hint="eastAsia"/>
                <w:szCs w:val="21"/>
                <w:lang w:eastAsia="zh-CN"/>
              </w:rPr>
              <w:t>。</w:t>
            </w:r>
          </w:p>
          <w:p>
            <w:pPr>
              <w:spacing w:line="280" w:lineRule="exact"/>
              <w:ind w:firstLine="420" w:firstLineChars="200"/>
              <w:rPr>
                <w:rFonts w:hint="default" w:eastAsia="华文细黑"/>
                <w:szCs w:val="21"/>
                <w:lang w:val="en-US" w:eastAsia="zh-CN"/>
              </w:rPr>
            </w:pPr>
            <w:r>
              <w:rPr>
                <w:rFonts w:hint="eastAsia"/>
                <w:szCs w:val="21"/>
              </w:rPr>
              <w:t>重要环境因素采用打分法和是非判断法，由管理部统计综合评分方法确定重要环境因素，提供了</w:t>
            </w:r>
            <w:r>
              <w:rPr>
                <w:rFonts w:hint="eastAsia"/>
                <w:szCs w:val="21"/>
                <w:lang w:val="en-US" w:eastAsia="zh-CN"/>
              </w:rPr>
              <w:t>2022.1.10更新的</w:t>
            </w:r>
            <w:r>
              <w:rPr>
                <w:rFonts w:hint="eastAsia"/>
                <w:szCs w:val="21"/>
                <w:lang w:eastAsia="zh-CN"/>
              </w:rPr>
              <w:t>《</w:t>
            </w:r>
            <w:r>
              <w:rPr>
                <w:rFonts w:hint="eastAsia"/>
                <w:szCs w:val="21"/>
              </w:rPr>
              <w:t>重要环境因素清单</w:t>
            </w:r>
            <w:r>
              <w:rPr>
                <w:rFonts w:hint="eastAsia"/>
                <w:szCs w:val="21"/>
                <w:lang w:eastAsia="zh-CN"/>
              </w:rPr>
              <w:t>》</w:t>
            </w:r>
            <w:r>
              <w:rPr>
                <w:rFonts w:hint="eastAsia"/>
                <w:szCs w:val="21"/>
              </w:rPr>
              <w:t>：</w:t>
            </w:r>
            <w:r>
              <w:rPr>
                <w:rFonts w:hint="eastAsia"/>
                <w:szCs w:val="21"/>
                <w:lang w:val="en-US" w:eastAsia="zh-CN"/>
              </w:rPr>
              <w:t>涉及管理部</w:t>
            </w:r>
            <w:r>
              <w:rPr>
                <w:rFonts w:hint="eastAsia"/>
                <w:szCs w:val="21"/>
              </w:rPr>
              <w:t>的重要环境因素</w:t>
            </w:r>
            <w:r>
              <w:rPr>
                <w:rFonts w:hint="eastAsia"/>
                <w:szCs w:val="21"/>
                <w:lang w:val="en-US" w:eastAsia="zh-CN"/>
              </w:rPr>
              <w:t>包括</w:t>
            </w:r>
            <w:r>
              <w:rPr>
                <w:rFonts w:hint="eastAsia"/>
                <w:szCs w:val="21"/>
              </w:rPr>
              <w:t>：主要危废（墨盒、废粉、硒鼓、灯管）</w:t>
            </w:r>
            <w:r>
              <w:rPr>
                <w:rFonts w:hint="eastAsia"/>
                <w:szCs w:val="21"/>
                <w:lang w:val="en-US" w:eastAsia="zh-CN"/>
              </w:rPr>
              <w:t>处置</w:t>
            </w:r>
            <w:r>
              <w:rPr>
                <w:rFonts w:hint="eastAsia"/>
                <w:szCs w:val="21"/>
              </w:rPr>
              <w:t>、火灾发生等两项；针对重要环境因素，编</w:t>
            </w:r>
            <w:r>
              <w:rPr>
                <w:rFonts w:hint="eastAsia"/>
                <w:szCs w:val="21"/>
                <w:lang w:val="en-US" w:eastAsia="zh-CN"/>
              </w:rPr>
              <w:t>组织</w:t>
            </w:r>
            <w:r>
              <w:rPr>
                <w:rFonts w:hint="eastAsia"/>
                <w:szCs w:val="21"/>
              </w:rPr>
              <w:t>制环境目标、指标及管理方案，内容包括：目标、指标、主要措施、责任部门、经费、时间要求等。</w:t>
            </w:r>
            <w:r>
              <w:rPr>
                <w:rFonts w:hint="eastAsia"/>
                <w:szCs w:val="21"/>
                <w:lang w:val="en-US" w:eastAsia="zh-CN"/>
              </w:rPr>
              <w:t>第一次监督审核以来，组织识别的环境因素和重要环境因素未发生明显的变化。</w:t>
            </w:r>
          </w:p>
          <w:p>
            <w:pPr>
              <w:spacing w:line="280" w:lineRule="exact"/>
              <w:ind w:firstLine="420" w:firstLineChars="200"/>
              <w:rPr>
                <w:szCs w:val="21"/>
              </w:rPr>
            </w:pPr>
            <w:r>
              <w:rPr>
                <w:rFonts w:hint="eastAsia"/>
                <w:szCs w:val="21"/>
                <w:lang w:val="en-US" w:eastAsia="zh-CN"/>
              </w:rPr>
              <w:t>2.组织制定的</w:t>
            </w:r>
            <w:r>
              <w:rPr>
                <w:rFonts w:hint="eastAsia" w:ascii="华文细黑" w:hAnsi="华文细黑" w:eastAsia="华文细黑" w:cs="华文细黑"/>
                <w:szCs w:val="21"/>
              </w:rPr>
              <w:t>《危险源辨识、风险评价与控制措施制定程序》</w:t>
            </w:r>
            <w:r>
              <w:rPr>
                <w:rFonts w:hint="eastAsia"/>
                <w:szCs w:val="21"/>
              </w:rPr>
              <w:t>确保</w:t>
            </w:r>
            <w:r>
              <w:rPr>
                <w:rFonts w:hint="eastAsia"/>
                <w:szCs w:val="21"/>
                <w:lang w:val="en-US" w:eastAsia="zh-CN"/>
              </w:rPr>
              <w:t>组织</w:t>
            </w:r>
            <w:r>
              <w:rPr>
                <w:rFonts w:hint="eastAsia"/>
                <w:szCs w:val="21"/>
              </w:rPr>
              <w:t>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w:t>
            </w:r>
            <w:r>
              <w:rPr>
                <w:rFonts w:hint="eastAsia"/>
                <w:szCs w:val="21"/>
                <w:lang w:val="en-US" w:eastAsia="zh-CN"/>
              </w:rPr>
              <w:t>2022.1.4更新的办公区域</w:t>
            </w:r>
            <w:r>
              <w:rPr>
                <w:rFonts w:hint="eastAsia"/>
                <w:szCs w:val="21"/>
              </w:rPr>
              <w:t>《职业健康安全危险源调查评价表》，对管理部活动场所产生的危险源辨识并进行风险评价，以确定控制措施</w:t>
            </w:r>
            <w:r>
              <w:rPr>
                <w:rFonts w:hint="eastAsia"/>
                <w:szCs w:val="21"/>
                <w:lang w:eastAsia="zh-CN"/>
              </w:rPr>
              <w:t>。</w:t>
            </w:r>
            <w:r>
              <w:rPr>
                <w:rFonts w:hint="eastAsia"/>
                <w:szCs w:val="21"/>
              </w:rPr>
              <w:t>经查阅</w:t>
            </w:r>
            <w:r>
              <w:rPr>
                <w:rFonts w:hint="eastAsia"/>
                <w:szCs w:val="21"/>
                <w:lang w:eastAsia="zh-CN"/>
              </w:rPr>
              <w:t>，</w:t>
            </w:r>
            <w:r>
              <w:rPr>
                <w:rFonts w:hint="eastAsia"/>
                <w:szCs w:val="21"/>
              </w:rPr>
              <w:t>已辨识出管理部在行政办公过程中存在电线老化乱拉乱接、办公区域设备无接地与漏电保护、出差途中发生交通事故等情况产生的火灾、触电、伤亡意外</w:t>
            </w:r>
            <w:r>
              <w:rPr>
                <w:rFonts w:hint="eastAsia"/>
                <w:szCs w:val="21"/>
                <w:lang w:eastAsia="zh-CN"/>
              </w:rPr>
              <w:t>、</w:t>
            </w:r>
            <w:r>
              <w:rPr>
                <w:rFonts w:hint="eastAsia"/>
                <w:szCs w:val="21"/>
                <w:lang w:val="en-US" w:eastAsia="zh-CN"/>
              </w:rPr>
              <w:t>疫情防控</w:t>
            </w:r>
            <w:r>
              <w:rPr>
                <w:rFonts w:hint="eastAsia"/>
                <w:szCs w:val="21"/>
              </w:rPr>
              <w:t>等危险因素。</w:t>
            </w:r>
          </w:p>
          <w:p>
            <w:pPr>
              <w:spacing w:line="280" w:lineRule="exact"/>
              <w:ind w:firstLine="420" w:firstLineChars="200"/>
              <w:rPr>
                <w:rFonts w:hint="eastAsia"/>
                <w:szCs w:val="21"/>
              </w:rPr>
            </w:pPr>
            <w:r>
              <w:rPr>
                <w:rFonts w:hint="eastAsia"/>
                <w:szCs w:val="21"/>
                <w:lang w:val="en-US" w:eastAsia="zh-CN"/>
              </w:rPr>
              <w:t>组织</w:t>
            </w:r>
            <w:r>
              <w:rPr>
                <w:rFonts w:hint="eastAsia"/>
                <w:szCs w:val="21"/>
              </w:rPr>
              <w:t>由各部门有管理经验的人员共同讨论、采用经验法确定不可接受风险。提供了</w:t>
            </w:r>
            <w:r>
              <w:rPr>
                <w:rFonts w:hint="eastAsia"/>
                <w:szCs w:val="21"/>
                <w:lang w:val="en-US" w:eastAsia="zh-CN"/>
              </w:rPr>
              <w:t>2022.1.4更新的</w:t>
            </w:r>
            <w:r>
              <w:rPr>
                <w:rFonts w:hint="eastAsia"/>
                <w:szCs w:val="21"/>
              </w:rPr>
              <w:t>《不可接受风险清单》涉及</w:t>
            </w:r>
            <w:r>
              <w:rPr>
                <w:rFonts w:hint="eastAsia"/>
                <w:szCs w:val="21"/>
                <w:lang w:val="en-US" w:eastAsia="zh-CN"/>
              </w:rPr>
              <w:t>管理部</w:t>
            </w:r>
            <w:r>
              <w:rPr>
                <w:rFonts w:hint="eastAsia"/>
                <w:szCs w:val="21"/>
              </w:rPr>
              <w:t>的不可</w:t>
            </w:r>
            <w:r>
              <w:rPr>
                <w:rFonts w:hint="eastAsia"/>
                <w:color w:val="auto"/>
                <w:szCs w:val="21"/>
              </w:rPr>
              <w:t>接受风险有：火灾、触电</w:t>
            </w:r>
            <w:r>
              <w:rPr>
                <w:rFonts w:hint="eastAsia"/>
                <w:color w:val="auto"/>
                <w:szCs w:val="21"/>
                <w:lang w:eastAsia="zh-CN"/>
              </w:rPr>
              <w:t>、</w:t>
            </w:r>
            <w:r>
              <w:rPr>
                <w:rFonts w:hint="eastAsia"/>
                <w:color w:val="auto"/>
                <w:szCs w:val="21"/>
                <w:lang w:val="en-US" w:eastAsia="zh-CN"/>
              </w:rPr>
              <w:t>机械伤害</w:t>
            </w:r>
            <w:r>
              <w:rPr>
                <w:rFonts w:hint="eastAsia"/>
                <w:szCs w:val="21"/>
              </w:rPr>
              <w:t>等；针对不可接受风险编制了职业健康安全目标、指标及管理方案，内容包括：目标、指标、主要措施、责任部门、经费、时间要求等。</w:t>
            </w:r>
            <w:r>
              <w:rPr>
                <w:rFonts w:hint="eastAsia"/>
                <w:szCs w:val="21"/>
                <w:lang w:val="en-US" w:eastAsia="zh-CN"/>
              </w:rPr>
              <w:t>第一次监督审核以来，组织识别的危险源和不可接受风险等未发生明显的变化。</w:t>
            </w:r>
          </w:p>
        </w:tc>
        <w:tc>
          <w:tcPr>
            <w:tcW w:w="723" w:type="dxa"/>
          </w:tcPr>
          <w:p>
            <w:pPr>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22" w:type="dxa"/>
          </w:tcPr>
          <w:p>
            <w:pPr>
              <w:bidi w:val="0"/>
            </w:pPr>
            <w:r>
              <w:rPr>
                <w:rFonts w:hint="eastAsia"/>
              </w:rPr>
              <w:t>环境和职业健康安全的合规义务</w:t>
            </w:r>
          </w:p>
          <w:p>
            <w:pPr>
              <w:bidi w:val="0"/>
            </w:pPr>
            <w:r>
              <w:rPr>
                <w:rFonts w:hint="eastAsia"/>
              </w:rPr>
              <w:t>合规性评价</w:t>
            </w:r>
          </w:p>
        </w:tc>
        <w:tc>
          <w:tcPr>
            <w:tcW w:w="998" w:type="dxa"/>
          </w:tcPr>
          <w:p>
            <w:pPr>
              <w:bidi w:val="0"/>
            </w:pPr>
            <w:r>
              <w:t>EO6.1.3</w:t>
            </w:r>
            <w:r>
              <w:rPr>
                <w:rFonts w:hint="eastAsia"/>
                <w:lang w:val="en-US" w:eastAsia="zh-CN"/>
              </w:rPr>
              <w:t>/</w:t>
            </w:r>
            <w:r>
              <w:t>9.1.2</w:t>
            </w:r>
          </w:p>
        </w:tc>
        <w:tc>
          <w:tcPr>
            <w:tcW w:w="10866"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w:t>
            </w:r>
            <w:r>
              <w:rPr>
                <w:rFonts w:hint="eastAsia" w:ascii="宋体" w:hAnsi="宋体" w:cs="宋体"/>
                <w:szCs w:val="21"/>
                <w:lang w:val="en-US" w:eastAsia="zh-CN"/>
              </w:rPr>
              <w:t>了</w:t>
            </w:r>
            <w:r>
              <w:rPr>
                <w:rFonts w:hint="eastAsia" w:ascii="宋体" w:hAnsi="宋体" w:cs="宋体"/>
                <w:szCs w:val="21"/>
              </w:rPr>
              <w:t>《法律法规和其他要求控制程序》</w:t>
            </w:r>
            <w:r>
              <w:rPr>
                <w:rFonts w:hint="eastAsia" w:ascii="宋体" w:hAnsi="宋体" w:cs="宋体"/>
                <w:szCs w:val="21"/>
                <w:lang w:eastAsia="zh-CN"/>
              </w:rPr>
              <w:t>，</w:t>
            </w:r>
            <w:r>
              <w:rPr>
                <w:rFonts w:hint="eastAsia" w:ascii="宋体" w:hAnsi="宋体" w:cs="宋体"/>
                <w:szCs w:val="21"/>
              </w:rPr>
              <w:t>来识别与公司的活动、产品和服务有关的法律、法规和其它要求，并建立获取这些要求的渠道。</w:t>
            </w:r>
          </w:p>
          <w:p>
            <w:pPr>
              <w:spacing w:line="280" w:lineRule="exact"/>
              <w:ind w:firstLine="420" w:firstLineChars="200"/>
              <w:rPr>
                <w:rFonts w:hint="eastAsia" w:ascii="宋体" w:hAnsi="宋体" w:cs="宋体"/>
                <w:szCs w:val="21"/>
              </w:rPr>
            </w:pPr>
            <w:r>
              <w:rPr>
                <w:rFonts w:hint="eastAsia" w:ascii="宋体" w:hAnsi="宋体" w:cs="宋体"/>
                <w:szCs w:val="21"/>
              </w:rPr>
              <w:t>查所提供的</w:t>
            </w:r>
            <w:r>
              <w:rPr>
                <w:rFonts w:hint="eastAsia" w:ascii="宋体" w:hAnsi="宋体" w:cs="宋体"/>
                <w:szCs w:val="21"/>
                <w:lang w:val="en-US" w:eastAsia="zh-CN"/>
              </w:rPr>
              <w:t>2022.1.4更新的</w:t>
            </w:r>
            <w:r>
              <w:rPr>
                <w:rFonts w:hint="eastAsia" w:ascii="宋体" w:hAnsi="宋体" w:cs="宋体"/>
                <w:szCs w:val="21"/>
              </w:rPr>
              <w:t>环境和职业健康安全所涉及的</w:t>
            </w:r>
            <w:r>
              <w:rPr>
                <w:rFonts w:hint="eastAsia" w:ascii="宋体" w:hAnsi="宋体" w:cs="宋体"/>
                <w:szCs w:val="21"/>
                <w:lang w:eastAsia="zh-CN"/>
              </w:rPr>
              <w:t>《</w:t>
            </w:r>
            <w:r>
              <w:rPr>
                <w:rFonts w:hint="eastAsia" w:ascii="宋体" w:hAnsi="宋体" w:cs="宋体"/>
                <w:szCs w:val="21"/>
              </w:rPr>
              <w:t>职业健康安全管理适用法律、法规及其他要求一览表</w:t>
            </w:r>
            <w:r>
              <w:rPr>
                <w:rFonts w:hint="eastAsia" w:ascii="宋体" w:hAnsi="宋体" w:cs="宋体"/>
                <w:szCs w:val="21"/>
                <w:lang w:eastAsia="zh-CN"/>
              </w:rPr>
              <w:t>》</w:t>
            </w:r>
            <w:r>
              <w:rPr>
                <w:rFonts w:hint="eastAsia" w:ascii="宋体" w:hAnsi="宋体" w:cs="宋体"/>
                <w:szCs w:val="21"/>
                <w:lang w:val="en-US" w:eastAsia="zh-CN"/>
              </w:rPr>
              <w:t>和</w:t>
            </w:r>
            <w:r>
              <w:rPr>
                <w:rFonts w:hint="eastAsia" w:ascii="宋体" w:hAnsi="宋体" w:cs="宋体"/>
                <w:szCs w:val="21"/>
                <w:lang w:eastAsia="zh-CN"/>
              </w:rPr>
              <w:t>《环境   管理法律、法规及其他要求一览表》</w:t>
            </w:r>
            <w:r>
              <w:rPr>
                <w:rFonts w:hint="eastAsia" w:ascii="宋体" w:hAnsi="宋体" w:cs="宋体"/>
                <w:szCs w:val="21"/>
              </w:rPr>
              <w:t>，</w:t>
            </w:r>
            <w:r>
              <w:rPr>
                <w:rFonts w:hint="eastAsia" w:ascii="宋体" w:hAnsi="宋体" w:cs="宋体"/>
                <w:szCs w:val="21"/>
                <w:lang w:val="en-US" w:eastAsia="zh-CN"/>
              </w:rPr>
              <w:t>其中涉及的主要法律法规包括：《中华人民共和国环境保护法》、《建设项目环境保护管理条例》、、《中华人民共和国劳动法》、《中华人民共和国劳动合同法》等，</w:t>
            </w:r>
            <w:r>
              <w:rPr>
                <w:rFonts w:hint="eastAsia" w:ascii="宋体" w:hAnsi="宋体" w:cs="宋体"/>
                <w:szCs w:val="21"/>
              </w:rPr>
              <w:t>基本涵盖所涉及的各相关方及</w:t>
            </w:r>
            <w:r>
              <w:rPr>
                <w:rFonts w:hint="eastAsia" w:ascii="宋体" w:hAnsi="宋体" w:cs="宋体"/>
                <w:szCs w:val="21"/>
                <w:lang w:val="en-US" w:eastAsia="zh-CN"/>
              </w:rPr>
              <w:t>组织</w:t>
            </w:r>
            <w:r>
              <w:rPr>
                <w:rFonts w:hint="eastAsia" w:ascii="宋体" w:hAnsi="宋体" w:cs="宋体"/>
                <w:szCs w:val="21"/>
              </w:rPr>
              <w:t>桁架机器人和关节机器人组装所涉及的相关环境和职业健康安全活动。</w:t>
            </w:r>
          </w:p>
          <w:p>
            <w:pPr>
              <w:spacing w:line="280" w:lineRule="exact"/>
              <w:ind w:firstLine="420" w:firstLineChars="200"/>
              <w:rPr>
                <w:rFonts w:hint="default" w:ascii="宋体" w:hAnsi="宋体" w:cs="宋体"/>
                <w:szCs w:val="21"/>
                <w:lang w:val="en-US"/>
              </w:rPr>
            </w:pPr>
            <w:r>
              <w:rPr>
                <w:rFonts w:hint="eastAsia" w:ascii="宋体" w:hAnsi="宋体" w:cs="宋体"/>
                <w:szCs w:val="21"/>
                <w:lang w:val="en-US" w:eastAsia="zh-CN"/>
              </w:rPr>
              <w:t>查2022.1.4更新的《法律法规合规性评价表（职业健康和安全）》和《法律法规及其他要求评价表（环境）》，符合性评价记录显示，组织各过程涉及的法律法规均符合。</w:t>
            </w:r>
          </w:p>
        </w:tc>
        <w:tc>
          <w:tcPr>
            <w:tcW w:w="723" w:type="dxa"/>
          </w:tcPr>
          <w:p>
            <w:pPr>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w:t>
            </w:r>
            <w:r>
              <w:rPr>
                <w:rFonts w:hint="eastAsia"/>
                <w:szCs w:val="21"/>
                <w:lang w:val="en-US" w:eastAsia="zh-CN"/>
              </w:rPr>
              <w:t>EO</w:t>
            </w:r>
            <w:r>
              <w:rPr>
                <w:rFonts w:hint="eastAsia"/>
                <w:szCs w:val="21"/>
              </w:rPr>
              <w:t>6.2</w:t>
            </w:r>
          </w:p>
          <w:p>
            <w:pPr>
              <w:spacing w:line="280" w:lineRule="exact"/>
              <w:rPr>
                <w:szCs w:val="21"/>
              </w:rPr>
            </w:pPr>
          </w:p>
        </w:tc>
        <w:tc>
          <w:tcPr>
            <w:tcW w:w="10866"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w:t>
            </w:r>
            <w:r>
              <w:rPr>
                <w:rFonts w:hint="eastAsia" w:ascii="宋体" w:hAnsi="宋体" w:cs="宋体"/>
                <w:szCs w:val="21"/>
                <w:lang w:val="en-US" w:eastAsia="zh-CN"/>
              </w:rPr>
              <w:t>了</w:t>
            </w:r>
            <w:r>
              <w:rPr>
                <w:rFonts w:hint="eastAsia" w:ascii="宋体" w:hAnsi="宋体" w:cs="宋体"/>
                <w:szCs w:val="21"/>
              </w:rPr>
              <w:t>目标。</w:t>
            </w:r>
            <w:r>
              <w:rPr>
                <w:rFonts w:hint="eastAsia" w:ascii="宋体" w:hAnsi="宋体" w:cs="宋体"/>
                <w:szCs w:val="21"/>
                <w:lang w:val="en-US" w:eastAsia="zh-CN"/>
              </w:rPr>
              <w:t>涉及</w:t>
            </w:r>
            <w:r>
              <w:rPr>
                <w:rFonts w:hint="eastAsia" w:ascii="宋体" w:hAnsi="宋体" w:cs="宋体"/>
                <w:szCs w:val="21"/>
              </w:rPr>
              <w:t>管理部的目标及实现情况</w:t>
            </w:r>
            <w:r>
              <w:rPr>
                <w:rFonts w:hint="eastAsia" w:ascii="宋体" w:hAnsi="宋体" w:cs="宋体"/>
                <w:szCs w:val="21"/>
                <w:lang w:val="en-US" w:eastAsia="zh-CN"/>
              </w:rPr>
              <w:t>如下</w:t>
            </w:r>
            <w:r>
              <w:rPr>
                <w:rFonts w:hint="eastAsia" w:ascii="宋体" w:hAnsi="宋体" w:cs="宋体"/>
                <w:szCs w:val="21"/>
              </w:rPr>
              <w:t>：</w:t>
            </w:r>
          </w:p>
          <w:tbl>
            <w:tblPr>
              <w:tblStyle w:val="7"/>
              <w:tblW w:w="857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目标</w:t>
                  </w:r>
                </w:p>
              </w:tc>
              <w:tc>
                <w:tcPr>
                  <w:tcW w:w="2720" w:type="dxa"/>
                </w:tcPr>
                <w:p>
                  <w:pPr>
                    <w:rPr>
                      <w:rFonts w:hint="eastAsia" w:ascii="宋体" w:hAnsi="宋体" w:cs="宋体"/>
                      <w:szCs w:val="21"/>
                      <w:vertAlign w:val="baseline"/>
                    </w:rPr>
                  </w:pPr>
                  <w:r>
                    <w:rPr>
                      <w:rFonts w:hint="eastAsia" w:ascii="宋体" w:hAnsi="宋体" w:cs="宋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文件发放前审批率1</w:t>
                  </w:r>
                  <w:r>
                    <w:rPr>
                      <w:rFonts w:ascii="宋体" w:hAnsi="宋体" w:cs="宋体"/>
                      <w:szCs w:val="21"/>
                    </w:rPr>
                    <w:t>00</w:t>
                  </w:r>
                  <w:r>
                    <w:rPr>
                      <w:rFonts w:hint="eastAsia" w:ascii="宋体" w:hAnsi="宋体" w:cs="宋体"/>
                      <w:szCs w:val="21"/>
                    </w:rPr>
                    <w:t>%</w:t>
                  </w:r>
                  <w:r>
                    <w:rPr>
                      <w:rFonts w:ascii="宋体" w:hAnsi="宋体" w:cs="宋体"/>
                      <w:szCs w:val="21"/>
                    </w:rPr>
                    <w:t xml:space="preserve"> </w:t>
                  </w:r>
                </w:p>
              </w:tc>
              <w:tc>
                <w:tcPr>
                  <w:tcW w:w="2720" w:type="dxa"/>
                </w:tcPr>
                <w:p>
                  <w:pPr>
                    <w:rPr>
                      <w:rFonts w:hint="eastAsia"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0" w:type="dxa"/>
                </w:tcPr>
                <w:p>
                  <w:pPr>
                    <w:rPr>
                      <w:rFonts w:hint="eastAsia" w:ascii="宋体" w:hAnsi="宋体" w:cs="宋体"/>
                      <w:szCs w:val="21"/>
                      <w:vertAlign w:val="baseline"/>
                    </w:rPr>
                  </w:pPr>
                  <w:r>
                    <w:rPr>
                      <w:rFonts w:hint="eastAsia" w:ascii="宋体" w:hAnsi="宋体" w:cs="宋体"/>
                      <w:szCs w:val="21"/>
                    </w:rPr>
                    <w:t>培训计划实施率1</w:t>
                  </w:r>
                  <w:r>
                    <w:rPr>
                      <w:rFonts w:ascii="宋体" w:hAnsi="宋体" w:cs="宋体"/>
                      <w:szCs w:val="21"/>
                    </w:rPr>
                    <w:t>00</w:t>
                  </w:r>
                  <w:r>
                    <w:rPr>
                      <w:rFonts w:hint="eastAsia" w:ascii="宋体" w:hAnsi="宋体" w:cs="宋体"/>
                      <w:szCs w:val="21"/>
                    </w:rPr>
                    <w:t>%</w:t>
                  </w:r>
                </w:p>
              </w:tc>
              <w:tc>
                <w:tcPr>
                  <w:tcW w:w="2720" w:type="dxa"/>
                </w:tcPr>
                <w:p>
                  <w:pPr>
                    <w:rPr>
                      <w:rFonts w:hint="eastAsia"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废弃物回收率达到100%，统一处理</w:t>
                  </w:r>
                </w:p>
              </w:tc>
              <w:tc>
                <w:tcPr>
                  <w:tcW w:w="2720" w:type="dxa"/>
                </w:tcPr>
                <w:p>
                  <w:pPr>
                    <w:rPr>
                      <w:rFonts w:hint="eastAsia"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每年定期对消防器材进行验收，更换过期的消防器材</w:t>
                  </w:r>
                </w:p>
              </w:tc>
              <w:tc>
                <w:tcPr>
                  <w:tcW w:w="2720" w:type="dxa"/>
                </w:tcPr>
                <w:p>
                  <w:pPr>
                    <w:rPr>
                      <w:rFonts w:hint="eastAsia" w:ascii="宋体" w:hAnsi="宋体" w:cs="宋体"/>
                      <w:szCs w:val="21"/>
                      <w:vertAlign w:val="baseline"/>
                    </w:rPr>
                  </w:pPr>
                  <w:r>
                    <w:rPr>
                      <w:rFonts w:hint="eastAsia" w:ascii="宋体" w:hAnsi="宋体" w:cs="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应急通道畅通，消防设施完好率100%</w:t>
                  </w:r>
                </w:p>
              </w:tc>
              <w:tc>
                <w:tcPr>
                  <w:tcW w:w="2720" w:type="dxa"/>
                </w:tcPr>
                <w:p>
                  <w:pPr>
                    <w:rPr>
                      <w:rFonts w:hint="eastAsia" w:ascii="宋体" w:hAnsi="宋体" w:cs="宋体"/>
                      <w:szCs w:val="21"/>
                      <w:vertAlign w:val="baseline"/>
                    </w:rPr>
                  </w:pP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Pr>
                <w:p>
                  <w:pPr>
                    <w:rPr>
                      <w:rFonts w:hint="eastAsia" w:ascii="宋体" w:hAnsi="宋体" w:cs="宋体"/>
                      <w:szCs w:val="21"/>
                      <w:vertAlign w:val="baseline"/>
                    </w:rPr>
                  </w:pPr>
                  <w:r>
                    <w:rPr>
                      <w:rFonts w:hint="eastAsia" w:ascii="宋体" w:hAnsi="宋体" w:cs="宋体"/>
                      <w:szCs w:val="21"/>
                    </w:rPr>
                    <w:t>火灾事故为0</w:t>
                  </w:r>
                  <w:r>
                    <w:rPr>
                      <w:rFonts w:ascii="宋体" w:hAnsi="宋体" w:cs="宋体"/>
                      <w:szCs w:val="21"/>
                    </w:rPr>
                    <w:t xml:space="preserve"> </w:t>
                  </w:r>
                </w:p>
              </w:tc>
              <w:tc>
                <w:tcPr>
                  <w:tcW w:w="2720" w:type="dxa"/>
                </w:tcPr>
                <w:p>
                  <w:pPr>
                    <w:rPr>
                      <w:rFonts w:hint="eastAsia" w:ascii="宋体" w:hAnsi="宋体" w:cs="宋体"/>
                      <w:szCs w:val="21"/>
                      <w:vertAlign w:val="baseline"/>
                    </w:rPr>
                  </w:pPr>
                  <w:r>
                    <w:rPr>
                      <w:rFonts w:ascii="宋体" w:hAnsi="宋体" w:cs="宋体"/>
                      <w:szCs w:val="21"/>
                    </w:rPr>
                    <w:t>0</w:t>
                  </w:r>
                </w:p>
              </w:tc>
            </w:tr>
          </w:tbl>
          <w:p>
            <w:pPr>
              <w:spacing w:line="280" w:lineRule="exact"/>
              <w:ind w:firstLine="420" w:firstLineChars="200"/>
              <w:rPr>
                <w:rFonts w:hint="eastAsia" w:ascii="宋体" w:hAnsi="宋体" w:cs="宋体"/>
                <w:szCs w:val="21"/>
              </w:rPr>
            </w:pPr>
            <w:r>
              <w:rPr>
                <w:rFonts w:hint="eastAsia" w:ascii="宋体" w:hAnsi="宋体" w:cs="宋体"/>
                <w:szCs w:val="21"/>
              </w:rPr>
              <w:t>目标可测量，与</w:t>
            </w:r>
            <w:r>
              <w:rPr>
                <w:rFonts w:hint="eastAsia" w:ascii="宋体" w:hAnsi="宋体" w:cs="宋体"/>
                <w:szCs w:val="21"/>
                <w:lang w:val="en-US" w:eastAsia="zh-CN"/>
              </w:rPr>
              <w:t>组织</w:t>
            </w:r>
            <w:r>
              <w:rPr>
                <w:rFonts w:hint="eastAsia" w:ascii="宋体" w:hAnsi="宋体" w:cs="宋体"/>
                <w:szCs w:val="21"/>
              </w:rPr>
              <w:t>方针一致。有实施落实的方案， 根据</w:t>
            </w:r>
            <w:r>
              <w:rPr>
                <w:rFonts w:hint="eastAsia" w:ascii="宋体" w:hAnsi="宋体" w:cs="宋体"/>
                <w:szCs w:val="21"/>
                <w:lang w:val="en-US" w:eastAsia="zh-CN"/>
              </w:rPr>
              <w:t>2022年1-2月的</w:t>
            </w:r>
            <w:r>
              <w:rPr>
                <w:rFonts w:hint="eastAsia" w:ascii="宋体" w:hAnsi="宋体" w:cs="宋体"/>
                <w:szCs w:val="21"/>
              </w:rPr>
              <w:t>统计结果，目标均已完成。</w:t>
            </w:r>
          </w:p>
          <w:p>
            <w:pPr>
              <w:spacing w:line="280" w:lineRule="exact"/>
              <w:ind w:firstLine="420" w:firstLineChars="200"/>
              <w:rPr>
                <w:color w:val="000000"/>
                <w:szCs w:val="21"/>
              </w:rPr>
            </w:pPr>
            <w:r>
              <w:rPr>
                <w:rFonts w:hint="eastAsia"/>
                <w:color w:val="000000"/>
                <w:szCs w:val="21"/>
                <w:lang w:val="en-US" w:eastAsia="zh-CN"/>
              </w:rPr>
              <w:t>组织</w:t>
            </w:r>
            <w:r>
              <w:rPr>
                <w:rFonts w:hint="eastAsia"/>
                <w:color w:val="000000"/>
                <w:szCs w:val="21"/>
              </w:rPr>
              <w:t>针对以上环境、职业健康安全目标和重要环境因素和重大危险源公司制定了相应的《管理方案》，内容涉及主要措施、责任部门、经费、时间要求、实施情况等。方案</w:t>
            </w:r>
            <w:r>
              <w:rPr>
                <w:rFonts w:hint="eastAsia"/>
                <w:color w:val="000000"/>
                <w:szCs w:val="21"/>
                <w:lang w:val="en-US" w:eastAsia="zh-CN"/>
              </w:rPr>
              <w:t>内容</w:t>
            </w:r>
            <w:r>
              <w:rPr>
                <w:rFonts w:hint="eastAsia"/>
                <w:color w:val="000000"/>
                <w:szCs w:val="21"/>
              </w:rPr>
              <w:t>包括：</w:t>
            </w:r>
          </w:p>
          <w:p>
            <w:pPr>
              <w:spacing w:line="280" w:lineRule="exact"/>
              <w:ind w:firstLine="420" w:firstLineChars="200"/>
              <w:rPr>
                <w:rFonts w:hint="eastAsia"/>
                <w:color w:val="000000"/>
                <w:szCs w:val="21"/>
              </w:rPr>
            </w:pPr>
            <w:r>
              <w:rPr>
                <w:rFonts w:hint="eastAsia"/>
                <w:color w:val="000000"/>
                <w:szCs w:val="21"/>
              </w:rPr>
              <w:t>1.组织员工学习；</w:t>
            </w:r>
          </w:p>
          <w:p>
            <w:pPr>
              <w:spacing w:line="280" w:lineRule="exact"/>
              <w:ind w:firstLine="420" w:firstLineChars="200"/>
              <w:rPr>
                <w:rFonts w:hint="eastAsia"/>
                <w:color w:val="000000"/>
                <w:szCs w:val="21"/>
              </w:rPr>
            </w:pPr>
            <w:r>
              <w:rPr>
                <w:rFonts w:hint="eastAsia"/>
                <w:color w:val="000000"/>
                <w:szCs w:val="21"/>
              </w:rPr>
              <w:t>2.对公司的应急通道的需求进行验证,对不能满足应急需求的地方设立应急通道。</w:t>
            </w:r>
          </w:p>
          <w:p>
            <w:pPr>
              <w:spacing w:line="280" w:lineRule="exact"/>
              <w:ind w:firstLine="420" w:firstLineChars="200"/>
              <w:rPr>
                <w:rFonts w:hint="eastAsia"/>
                <w:color w:val="000000"/>
                <w:szCs w:val="21"/>
              </w:rPr>
            </w:pPr>
            <w:r>
              <w:rPr>
                <w:rFonts w:hint="eastAsia"/>
                <w:color w:val="000000"/>
                <w:szCs w:val="21"/>
              </w:rPr>
              <w:t>3.每日对通道是否开启进行检查。</w:t>
            </w:r>
          </w:p>
          <w:p>
            <w:pPr>
              <w:spacing w:line="280" w:lineRule="exact"/>
              <w:ind w:firstLine="420" w:firstLineChars="200"/>
              <w:rPr>
                <w:rFonts w:hint="eastAsia"/>
                <w:color w:val="000000"/>
                <w:szCs w:val="21"/>
              </w:rPr>
            </w:pPr>
            <w:r>
              <w:rPr>
                <w:rFonts w:hint="eastAsia"/>
                <w:color w:val="000000"/>
                <w:szCs w:val="21"/>
              </w:rPr>
              <w:t>4.保证通道畅通。</w:t>
            </w:r>
          </w:p>
          <w:p>
            <w:pPr>
              <w:spacing w:line="280" w:lineRule="exact"/>
              <w:ind w:firstLine="420" w:firstLineChars="200"/>
              <w:rPr>
                <w:rFonts w:hint="eastAsia"/>
                <w:color w:val="000000"/>
                <w:szCs w:val="21"/>
              </w:rPr>
            </w:pPr>
            <w:r>
              <w:rPr>
                <w:rFonts w:hint="eastAsia"/>
                <w:color w:val="000000"/>
                <w:szCs w:val="21"/>
              </w:rPr>
              <w:t>5.定期对通道的设施进行维护和检修,保证通道设施完好。</w:t>
            </w:r>
          </w:p>
          <w:p>
            <w:pPr>
              <w:spacing w:line="280" w:lineRule="exact"/>
              <w:ind w:firstLine="420" w:firstLineChars="200"/>
              <w:rPr>
                <w:rFonts w:hint="eastAsia"/>
                <w:color w:val="000000"/>
                <w:szCs w:val="21"/>
              </w:rPr>
            </w:pPr>
            <w:r>
              <w:rPr>
                <w:rFonts w:hint="eastAsia"/>
                <w:color w:val="000000"/>
                <w:szCs w:val="21"/>
              </w:rPr>
              <w:t>6.定期更换通道的不适宜的设备和标识</w:t>
            </w:r>
          </w:p>
          <w:p>
            <w:pPr>
              <w:spacing w:line="280" w:lineRule="exact"/>
              <w:ind w:firstLine="420" w:firstLineChars="200"/>
              <w:rPr>
                <w:rFonts w:hint="default" w:eastAsia="华文细黑"/>
                <w:color w:val="000000"/>
                <w:szCs w:val="21"/>
                <w:lang w:val="en-US" w:eastAsia="zh-CN"/>
              </w:rPr>
            </w:pPr>
            <w:r>
              <w:rPr>
                <w:rFonts w:hint="eastAsia"/>
                <w:color w:val="000000"/>
                <w:szCs w:val="21"/>
                <w:lang w:val="en-US" w:eastAsia="zh-CN"/>
              </w:rPr>
              <w:t>基本符合实现保障要求。</w:t>
            </w:r>
          </w:p>
        </w:tc>
        <w:tc>
          <w:tcPr>
            <w:tcW w:w="723" w:type="dxa"/>
          </w:tcPr>
          <w:p>
            <w:pPr>
              <w:rPr>
                <w:rFonts w:hint="default" w:eastAsia="宋体"/>
                <w:lang w:val="en-US" w:eastAsia="zh-CN"/>
              </w:rPr>
            </w:pPr>
            <w:r>
              <w:rPr>
                <w:rFonts w:hint="eastAsia" w:eastAsia="宋体"/>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866" w:type="dxa"/>
            <w:vAlign w:val="center"/>
          </w:tcPr>
          <w:p>
            <w:pPr>
              <w:spacing w:line="280" w:lineRule="exact"/>
              <w:ind w:firstLine="421"/>
              <w:rPr>
                <w:rFonts w:hint="default" w:ascii="宋体" w:hAnsi="宋体" w:eastAsia="华文细黑" w:cs="宋体"/>
                <w:szCs w:val="21"/>
                <w:lang w:val="en-US" w:eastAsia="zh-CN"/>
              </w:rPr>
            </w:pPr>
            <w:r>
              <w:rPr>
                <w:rFonts w:hint="eastAsia" w:ascii="宋体" w:hAnsi="宋体" w:cs="宋体"/>
                <w:szCs w:val="21"/>
                <w:lang w:val="en-US" w:eastAsia="zh-CN"/>
              </w:rPr>
              <w:t>组织编制了</w:t>
            </w:r>
            <w:r>
              <w:rPr>
                <w:rFonts w:hint="eastAsia" w:ascii="宋体" w:hAnsi="宋体" w:cs="宋体"/>
                <w:szCs w:val="21"/>
              </w:rPr>
              <w:t>与环境、</w:t>
            </w:r>
            <w:r>
              <w:rPr>
                <w:rFonts w:hint="eastAsia" w:ascii="宋体" w:hAnsi="宋体" w:cs="宋体"/>
                <w:szCs w:val="21"/>
                <w:lang w:val="en-US" w:eastAsia="zh-CN"/>
              </w:rPr>
              <w:t>职业健康</w:t>
            </w:r>
            <w:r>
              <w:rPr>
                <w:rFonts w:hint="eastAsia" w:ascii="宋体" w:hAnsi="宋体" w:cs="宋体"/>
                <w:szCs w:val="21"/>
              </w:rPr>
              <w:t>安全管理体系运行控制有关的文件</w:t>
            </w:r>
            <w:r>
              <w:rPr>
                <w:rFonts w:hint="eastAsia" w:ascii="宋体" w:hAnsi="宋体" w:cs="宋体"/>
                <w:szCs w:val="21"/>
                <w:lang w:val="en-US" w:eastAsia="zh-CN"/>
              </w:rPr>
              <w:t>包括</w:t>
            </w:r>
            <w:r>
              <w:rPr>
                <w:rFonts w:hint="eastAsia" w:ascii="宋体" w:hAnsi="宋体" w:cs="宋体"/>
                <w:szCs w:val="21"/>
              </w:rPr>
              <w:t>《环境、职业健康安全运行控制程序》等。</w:t>
            </w:r>
            <w:r>
              <w:rPr>
                <w:rFonts w:hint="eastAsia" w:ascii="宋体" w:hAnsi="宋体" w:cs="宋体"/>
                <w:szCs w:val="21"/>
                <w:lang w:val="en-US" w:eastAsia="zh-CN"/>
              </w:rPr>
              <w:t>现场审核发现，组织的运行控制情况如下：</w:t>
            </w:r>
          </w:p>
          <w:p>
            <w:pPr>
              <w:spacing w:line="280" w:lineRule="exact"/>
              <w:ind w:firstLine="421"/>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固废管控</w:t>
            </w:r>
          </w:p>
          <w:p>
            <w:pPr>
              <w:spacing w:line="280" w:lineRule="exact"/>
              <w:ind w:firstLine="421"/>
              <w:rPr>
                <w:rFonts w:hint="eastAsia" w:ascii="宋体" w:hAnsi="宋体" w:cs="宋体"/>
                <w:szCs w:val="21"/>
              </w:rPr>
            </w:pPr>
            <w:r>
              <w:rPr>
                <w:rFonts w:hint="eastAsia" w:ascii="宋体" w:hAnsi="宋体" w:cs="宋体"/>
                <w:szCs w:val="21"/>
              </w:rPr>
              <w:t>主要为生活垃圾，管理部有</w:t>
            </w:r>
            <w:r>
              <w:rPr>
                <w:rFonts w:hint="eastAsia" w:ascii="宋体" w:hAnsi="宋体" w:cs="宋体"/>
                <w:szCs w:val="21"/>
                <w:lang w:val="en-US" w:eastAsia="zh-CN"/>
              </w:rPr>
              <w:t>分类</w:t>
            </w:r>
            <w:r>
              <w:rPr>
                <w:rFonts w:hint="eastAsia" w:ascii="宋体" w:hAnsi="宋体" w:cs="宋体"/>
                <w:szCs w:val="21"/>
              </w:rPr>
              <w:t>垃圾篓</w:t>
            </w:r>
            <w:r>
              <w:rPr>
                <w:rFonts w:hint="eastAsia" w:ascii="宋体" w:hAnsi="宋体" w:cs="宋体"/>
                <w:szCs w:val="21"/>
                <w:lang w:eastAsia="zh-CN"/>
              </w:rPr>
              <w:t>，</w:t>
            </w:r>
            <w:r>
              <w:rPr>
                <w:rFonts w:hint="eastAsia" w:ascii="宋体" w:hAnsi="宋体" w:cs="宋体"/>
                <w:szCs w:val="21"/>
                <w:lang w:val="en-US" w:eastAsia="zh-CN"/>
              </w:rPr>
              <w:t>收集后</w:t>
            </w:r>
            <w:r>
              <w:rPr>
                <w:rFonts w:hint="eastAsia" w:ascii="宋体" w:hAnsi="宋体" w:cs="宋体"/>
                <w:szCs w:val="21"/>
              </w:rPr>
              <w:t>由市政环卫运送至统一地点集中处理。</w:t>
            </w:r>
            <w:r>
              <w:rPr>
                <w:rFonts w:hint="eastAsia" w:ascii="宋体" w:hAnsi="宋体" w:cs="宋体"/>
                <w:szCs w:val="21"/>
                <w:lang w:val="en-US" w:eastAsia="zh-CN"/>
              </w:rPr>
              <w:t>办公</w:t>
            </w:r>
            <w:r>
              <w:rPr>
                <w:rFonts w:hint="eastAsia" w:ascii="宋体" w:hAnsi="宋体" w:cs="宋体"/>
                <w:szCs w:val="21"/>
              </w:rPr>
              <w:t>危废（墨盒、硒鼓</w:t>
            </w:r>
            <w:r>
              <w:rPr>
                <w:rFonts w:hint="eastAsia" w:ascii="宋体" w:hAnsi="宋体" w:cs="宋体"/>
                <w:szCs w:val="21"/>
                <w:lang w:val="en-US" w:eastAsia="zh-CN"/>
              </w:rPr>
              <w:t>等</w:t>
            </w:r>
            <w:r>
              <w:rPr>
                <w:rFonts w:hint="eastAsia" w:ascii="宋体" w:hAnsi="宋体" w:cs="宋体"/>
                <w:szCs w:val="21"/>
              </w:rPr>
              <w:t>）集中</w:t>
            </w:r>
            <w:r>
              <w:rPr>
                <w:rFonts w:hint="eastAsia" w:ascii="宋体" w:hAnsi="宋体" w:cs="宋体"/>
                <w:szCs w:val="21"/>
                <w:lang w:val="en-US" w:eastAsia="zh-CN"/>
              </w:rPr>
              <w:t>收集后</w:t>
            </w:r>
            <w:r>
              <w:rPr>
                <w:rFonts w:hint="eastAsia" w:ascii="宋体" w:hAnsi="宋体" w:cs="宋体"/>
                <w:szCs w:val="21"/>
              </w:rPr>
              <w:t>定期由</w:t>
            </w:r>
            <w:r>
              <w:rPr>
                <w:rFonts w:hint="eastAsia" w:ascii="宋体" w:hAnsi="宋体" w:cs="宋体"/>
                <w:szCs w:val="21"/>
                <w:lang w:val="en-US" w:eastAsia="zh-CN"/>
              </w:rPr>
              <w:t>供应商回收</w:t>
            </w:r>
            <w:r>
              <w:rPr>
                <w:rFonts w:hint="eastAsia" w:ascii="宋体" w:hAnsi="宋体" w:cs="宋体"/>
                <w:szCs w:val="21"/>
              </w:rPr>
              <w:t>处理。</w:t>
            </w:r>
          </w:p>
          <w:p>
            <w:pPr>
              <w:spacing w:line="280" w:lineRule="exact"/>
              <w:ind w:firstLine="421"/>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废气管控</w:t>
            </w:r>
          </w:p>
          <w:p>
            <w:pPr>
              <w:spacing w:line="280" w:lineRule="exact"/>
              <w:ind w:firstLine="421"/>
              <w:rPr>
                <w:rFonts w:ascii="宋体" w:hAnsi="宋体" w:cs="宋体"/>
                <w:szCs w:val="21"/>
              </w:rPr>
            </w:pPr>
            <w:r>
              <w:rPr>
                <w:rFonts w:hint="eastAsia" w:ascii="宋体" w:hAnsi="宋体" w:cs="宋体"/>
                <w:szCs w:val="21"/>
              </w:rPr>
              <w:t>办公</w:t>
            </w:r>
            <w:r>
              <w:rPr>
                <w:rFonts w:hint="eastAsia" w:ascii="宋体" w:hAnsi="宋体" w:cs="宋体"/>
                <w:szCs w:val="21"/>
                <w:lang w:val="en-US" w:eastAsia="zh-CN"/>
              </w:rPr>
              <w:t>和生产</w:t>
            </w:r>
            <w:r>
              <w:rPr>
                <w:rFonts w:hint="eastAsia" w:ascii="宋体" w:hAnsi="宋体" w:cs="宋体"/>
                <w:szCs w:val="21"/>
              </w:rPr>
              <w:t>现场无废气排放。</w:t>
            </w:r>
          </w:p>
          <w:p>
            <w:pPr>
              <w:spacing w:line="280" w:lineRule="exact"/>
              <w:ind w:firstLine="421"/>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能源资源管控</w:t>
            </w:r>
          </w:p>
          <w:p>
            <w:pPr>
              <w:spacing w:line="280" w:lineRule="exact"/>
              <w:ind w:firstLine="421"/>
              <w:rPr>
                <w:rFonts w:ascii="宋体" w:hAnsi="宋体" w:cs="宋体"/>
                <w:szCs w:val="21"/>
              </w:rPr>
            </w:pPr>
            <w:r>
              <w:rPr>
                <w:rFonts w:hint="eastAsia" w:ascii="宋体" w:hAnsi="宋体" w:cs="宋体"/>
                <w:szCs w:val="21"/>
                <w:lang w:val="en-US" w:eastAsia="zh-CN"/>
              </w:rPr>
              <w:t>办公</w:t>
            </w:r>
            <w:r>
              <w:rPr>
                <w:rFonts w:hint="eastAsia" w:ascii="宋体" w:hAnsi="宋体" w:cs="宋体"/>
                <w:szCs w:val="21"/>
              </w:rPr>
              <w:t>过程注意节水、节电、节油，人走关闭开关，现场采用声控节能灯，未发现有漏水和浪费电能的现象。</w:t>
            </w:r>
          </w:p>
          <w:p>
            <w:pPr>
              <w:spacing w:line="280" w:lineRule="exact"/>
              <w:ind w:firstLine="42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噪声管控</w:t>
            </w:r>
          </w:p>
          <w:p>
            <w:pPr>
              <w:spacing w:line="280" w:lineRule="exact"/>
              <w:ind w:firstLine="421"/>
              <w:rPr>
                <w:rFonts w:hint="default" w:ascii="宋体" w:hAnsi="宋体" w:eastAsia="华文细黑" w:cs="宋体"/>
                <w:szCs w:val="21"/>
                <w:lang w:val="en-US" w:eastAsia="zh-CN"/>
              </w:rPr>
            </w:pPr>
            <w:r>
              <w:rPr>
                <w:rFonts w:hint="eastAsia" w:ascii="宋体" w:hAnsi="宋体" w:cs="宋体"/>
                <w:szCs w:val="21"/>
              </w:rPr>
              <w:t>办公</w:t>
            </w:r>
            <w:r>
              <w:rPr>
                <w:rFonts w:hint="eastAsia" w:ascii="宋体" w:hAnsi="宋体" w:cs="宋体"/>
                <w:szCs w:val="21"/>
                <w:lang w:val="en-US" w:eastAsia="zh-CN"/>
              </w:rPr>
              <w:t>场所</w:t>
            </w:r>
            <w:r>
              <w:rPr>
                <w:rFonts w:hint="eastAsia" w:ascii="宋体" w:hAnsi="宋体" w:cs="宋体"/>
                <w:szCs w:val="21"/>
              </w:rPr>
              <w:t>噪声主要是复印机运行，噪声较低，采取措施</w:t>
            </w:r>
            <w:r>
              <w:rPr>
                <w:rFonts w:hint="eastAsia" w:ascii="宋体" w:hAnsi="宋体" w:cs="宋体"/>
                <w:szCs w:val="21"/>
                <w:lang w:val="en-US" w:eastAsia="zh-CN"/>
              </w:rPr>
              <w:t>为</w:t>
            </w:r>
            <w:r>
              <w:rPr>
                <w:rFonts w:hint="eastAsia" w:ascii="宋体" w:hAnsi="宋体" w:cs="宋体"/>
                <w:szCs w:val="21"/>
              </w:rPr>
              <w:t>按时</w:t>
            </w:r>
            <w:r>
              <w:rPr>
                <w:rFonts w:hint="eastAsia" w:ascii="宋体" w:hAnsi="宋体" w:cs="宋体"/>
                <w:szCs w:val="21"/>
                <w:lang w:val="en-US" w:eastAsia="zh-CN"/>
              </w:rPr>
              <w:t>维护</w:t>
            </w:r>
            <w:r>
              <w:rPr>
                <w:rFonts w:hint="eastAsia" w:ascii="宋体" w:hAnsi="宋体" w:cs="宋体"/>
                <w:szCs w:val="21"/>
              </w:rPr>
              <w:t>保养。</w:t>
            </w:r>
          </w:p>
          <w:p>
            <w:pPr>
              <w:spacing w:line="280" w:lineRule="exact"/>
              <w:ind w:firstLine="421"/>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w:t>
            </w:r>
            <w:r>
              <w:rPr>
                <w:rFonts w:hint="eastAsia" w:ascii="宋体" w:hAnsi="宋体" w:cs="宋体"/>
                <w:szCs w:val="21"/>
              </w:rPr>
              <w:t>潜在火灾管控</w:t>
            </w:r>
          </w:p>
          <w:p>
            <w:pPr>
              <w:spacing w:line="280" w:lineRule="exact"/>
              <w:ind w:firstLine="421"/>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管理部现场发现有灭火器，</w:t>
            </w:r>
            <w:r>
              <w:rPr>
                <w:rFonts w:hint="eastAsia" w:ascii="宋体" w:hAnsi="宋体" w:cs="宋体"/>
                <w:szCs w:val="21"/>
                <w:lang w:val="en-US" w:eastAsia="zh-CN"/>
              </w:rPr>
              <w:t>有相应的</w:t>
            </w:r>
            <w:r>
              <w:rPr>
                <w:rFonts w:hint="eastAsia" w:ascii="宋体" w:hAnsi="宋体" w:cs="宋体"/>
                <w:szCs w:val="21"/>
              </w:rPr>
              <w:t>消防安全检查相关记录。</w:t>
            </w:r>
          </w:p>
          <w:p>
            <w:pPr>
              <w:spacing w:line="280" w:lineRule="exact"/>
              <w:ind w:firstLine="421"/>
              <w:rPr>
                <w:rFonts w:ascii="宋体" w:hAnsi="宋体" w:cs="宋体"/>
                <w:szCs w:val="21"/>
              </w:rPr>
            </w:pPr>
            <w:r>
              <w:rPr>
                <w:rFonts w:hint="eastAsia" w:ascii="宋体" w:hAnsi="宋体" w:cs="宋体"/>
                <w:szCs w:val="21"/>
              </w:rPr>
              <w:t>7</w:t>
            </w:r>
            <w:r>
              <w:rPr>
                <w:rFonts w:hint="eastAsia" w:ascii="宋体" w:hAnsi="宋体" w:cs="宋体"/>
                <w:szCs w:val="21"/>
                <w:lang w:val="en-US" w:eastAsia="zh-CN"/>
              </w:rPr>
              <w:t>.</w:t>
            </w:r>
            <w:r>
              <w:rPr>
                <w:rFonts w:hint="eastAsia" w:ascii="宋体" w:hAnsi="宋体" w:cs="宋体"/>
                <w:szCs w:val="21"/>
              </w:rPr>
              <w:t>安全防护</w:t>
            </w:r>
          </w:p>
          <w:p>
            <w:pPr>
              <w:spacing w:line="280" w:lineRule="exact"/>
              <w:ind w:firstLine="421"/>
              <w:rPr>
                <w:rFonts w:hint="eastAsia" w:ascii="宋体" w:hAnsi="宋体" w:cs="宋体"/>
                <w:color w:val="auto"/>
                <w:szCs w:val="21"/>
              </w:rPr>
            </w:pPr>
            <w:r>
              <w:rPr>
                <w:rFonts w:hint="eastAsia" w:ascii="宋体" w:hAnsi="宋体" w:cs="宋体"/>
                <w:color w:val="auto"/>
                <w:szCs w:val="21"/>
              </w:rPr>
              <w:t>疫情期间</w:t>
            </w:r>
            <w:r>
              <w:rPr>
                <w:rFonts w:hint="eastAsia" w:ascii="宋体" w:hAnsi="宋体" w:cs="宋体"/>
                <w:color w:val="auto"/>
                <w:szCs w:val="21"/>
                <w:lang w:val="en-US" w:eastAsia="zh-CN"/>
              </w:rPr>
              <w:t>园区</w:t>
            </w:r>
            <w:r>
              <w:rPr>
                <w:rFonts w:hint="eastAsia" w:ascii="宋体" w:hAnsi="宋体" w:cs="宋体"/>
                <w:color w:val="auto"/>
                <w:szCs w:val="21"/>
              </w:rPr>
              <w:t>进出</w:t>
            </w:r>
            <w:r>
              <w:rPr>
                <w:rFonts w:hint="eastAsia" w:ascii="宋体" w:hAnsi="宋体" w:cs="宋体"/>
                <w:color w:val="auto"/>
                <w:szCs w:val="21"/>
                <w:lang w:val="en-US" w:eastAsia="zh-CN"/>
              </w:rPr>
              <w:t>人员实行测温＋</w:t>
            </w:r>
            <w:r>
              <w:rPr>
                <w:rFonts w:hint="eastAsia" w:ascii="宋体" w:hAnsi="宋体" w:cs="宋体"/>
                <w:color w:val="auto"/>
                <w:szCs w:val="21"/>
              </w:rPr>
              <w:t>查看健康码</w:t>
            </w:r>
            <w:r>
              <w:rPr>
                <w:rFonts w:hint="eastAsia" w:ascii="宋体" w:hAnsi="宋体" w:cs="宋体"/>
                <w:color w:val="auto"/>
                <w:szCs w:val="21"/>
                <w:lang w:eastAsia="zh-CN"/>
              </w:rPr>
              <w:t>、</w:t>
            </w:r>
            <w:r>
              <w:rPr>
                <w:rFonts w:hint="eastAsia" w:ascii="宋体" w:hAnsi="宋体" w:cs="宋体"/>
                <w:color w:val="auto"/>
                <w:szCs w:val="21"/>
                <w:lang w:val="en-US" w:eastAsia="zh-CN"/>
              </w:rPr>
              <w:t>行程码和48小时核酸检测报告</w:t>
            </w:r>
            <w:r>
              <w:rPr>
                <w:rFonts w:hint="eastAsia" w:ascii="宋体" w:hAnsi="宋体" w:cs="宋体"/>
                <w:color w:val="auto"/>
                <w:szCs w:val="21"/>
              </w:rPr>
              <w:t>，员工</w:t>
            </w:r>
            <w:r>
              <w:rPr>
                <w:rFonts w:hint="eastAsia" w:ascii="宋体" w:hAnsi="宋体" w:cs="宋体"/>
                <w:color w:val="auto"/>
                <w:szCs w:val="21"/>
                <w:lang w:val="en-US" w:eastAsia="zh-CN"/>
              </w:rPr>
              <w:t>有戴</w:t>
            </w:r>
            <w:r>
              <w:rPr>
                <w:rFonts w:hint="eastAsia" w:ascii="宋体" w:hAnsi="宋体" w:cs="宋体"/>
                <w:color w:val="auto"/>
                <w:szCs w:val="21"/>
              </w:rPr>
              <w:t>口罩等</w:t>
            </w:r>
            <w:r>
              <w:rPr>
                <w:rFonts w:hint="eastAsia" w:ascii="宋体" w:hAnsi="宋体" w:cs="宋体"/>
                <w:color w:val="auto"/>
                <w:szCs w:val="21"/>
                <w:lang w:val="en-US" w:eastAsia="zh-CN"/>
              </w:rPr>
              <w:t>防护</w:t>
            </w:r>
            <w:r>
              <w:rPr>
                <w:rFonts w:hint="eastAsia" w:ascii="宋体" w:hAnsi="宋体" w:cs="宋体"/>
                <w:color w:val="auto"/>
                <w:szCs w:val="21"/>
              </w:rPr>
              <w:t>用品，</w:t>
            </w:r>
            <w:r>
              <w:rPr>
                <w:rFonts w:hint="eastAsia" w:ascii="宋体" w:hAnsi="宋体" w:cs="宋体"/>
                <w:color w:val="auto"/>
                <w:szCs w:val="21"/>
                <w:lang w:val="en-US" w:eastAsia="zh-CN"/>
              </w:rPr>
              <w:t>用电方面</w:t>
            </w:r>
            <w:r>
              <w:rPr>
                <w:rFonts w:hint="eastAsia" w:ascii="宋体" w:hAnsi="宋体" w:cs="宋体"/>
                <w:color w:val="auto"/>
                <w:szCs w:val="21"/>
              </w:rPr>
              <w:t>不允许私拉乱扔</w:t>
            </w:r>
            <w:r>
              <w:rPr>
                <w:rFonts w:hint="eastAsia" w:ascii="宋体" w:hAnsi="宋体" w:cs="宋体"/>
                <w:color w:val="auto"/>
                <w:szCs w:val="21"/>
                <w:lang w:eastAsia="zh-CN"/>
              </w:rPr>
              <w:t>，</w:t>
            </w:r>
            <w:r>
              <w:rPr>
                <w:rFonts w:hint="eastAsia" w:ascii="宋体" w:hAnsi="宋体" w:cs="宋体"/>
                <w:color w:val="auto"/>
                <w:szCs w:val="21"/>
              </w:rPr>
              <w:t>定期</w:t>
            </w:r>
            <w:r>
              <w:rPr>
                <w:rFonts w:hint="eastAsia" w:ascii="宋体" w:hAnsi="宋体" w:cs="宋体"/>
                <w:color w:val="auto"/>
                <w:szCs w:val="21"/>
                <w:lang w:val="en-US" w:eastAsia="zh-CN"/>
              </w:rPr>
              <w:t>组织安全隐患自查并上报当地安全生产监管平台</w:t>
            </w:r>
            <w:r>
              <w:rPr>
                <w:rFonts w:hint="eastAsia" w:ascii="宋体" w:hAnsi="宋体" w:cs="宋体"/>
                <w:color w:val="auto"/>
                <w:szCs w:val="21"/>
              </w:rPr>
              <w:t>。</w:t>
            </w:r>
          </w:p>
          <w:p>
            <w:pPr>
              <w:numPr>
                <w:ilvl w:val="0"/>
                <w:numId w:val="0"/>
              </w:numPr>
              <w:spacing w:line="280" w:lineRule="exact"/>
              <w:ind w:left="420" w:leftChars="0"/>
              <w:rPr>
                <w:rFonts w:hint="eastAsia" w:ascii="宋体" w:hAnsi="宋体" w:cs="宋体"/>
                <w:color w:val="auto"/>
                <w:szCs w:val="21"/>
                <w:lang w:val="en-US" w:eastAsia="zh-CN"/>
              </w:rPr>
            </w:pPr>
            <w:r>
              <w:rPr>
                <w:rFonts w:hint="eastAsia" w:ascii="宋体" w:hAnsi="宋体" w:cs="宋体"/>
                <w:color w:val="auto"/>
                <w:szCs w:val="21"/>
                <w:lang w:val="en-US" w:eastAsia="zh-CN"/>
              </w:rPr>
              <w:t>8.其它</w:t>
            </w:r>
          </w:p>
          <w:p>
            <w:pPr>
              <w:numPr>
                <w:ilvl w:val="0"/>
                <w:numId w:val="0"/>
              </w:numPr>
              <w:spacing w:line="2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组织</w:t>
            </w:r>
            <w:r>
              <w:rPr>
                <w:rFonts w:hint="eastAsia"/>
                <w:color w:val="auto"/>
                <w:szCs w:val="21"/>
                <w:lang w:val="en-US" w:eastAsia="zh-CN"/>
              </w:rPr>
              <w:t>近一年来，用于发放劳保用品包括手套、口罩、消毒等物品的费用约0.8万元。定期给员工缴纳社会保险，提供20220219社保缴纳付款入账凭证（回单编号19102769999654594881）：记录里显示，组织依法为员工缴纳社会保险。</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866" w:type="dxa"/>
            <w:vAlign w:val="center"/>
          </w:tcPr>
          <w:p>
            <w:pPr>
              <w:pStyle w:val="14"/>
              <w:spacing w:line="280" w:lineRule="exact"/>
              <w:rPr>
                <w:sz w:val="21"/>
                <w:szCs w:val="21"/>
              </w:rPr>
            </w:pPr>
            <w:r>
              <w:rPr>
                <w:rFonts w:hint="eastAsia" w:ascii="宋体" w:hAnsi="宋体"/>
                <w:sz w:val="21"/>
                <w:szCs w:val="21"/>
                <w:lang w:val="en-US" w:eastAsia="zh-CN"/>
              </w:rPr>
              <w:t>组织</w:t>
            </w:r>
            <w:r>
              <w:rPr>
                <w:rFonts w:hint="eastAsia" w:ascii="宋体" w:hAnsi="宋体"/>
                <w:sz w:val="21"/>
                <w:szCs w:val="21"/>
              </w:rPr>
              <w:t>编制了《</w:t>
            </w:r>
            <w:r>
              <w:rPr>
                <w:rFonts w:hint="eastAsia"/>
                <w:sz w:val="21"/>
                <w:szCs w:val="21"/>
              </w:rPr>
              <w:t>应急准备和响应程序》，</w:t>
            </w:r>
            <w:r>
              <w:rPr>
                <w:rFonts w:hint="eastAsia"/>
                <w:sz w:val="21"/>
                <w:szCs w:val="21"/>
                <w:lang w:val="en-US" w:eastAsia="zh-CN"/>
              </w:rPr>
              <w:t>内容包括目的、适用范围、职责和工作程序</w:t>
            </w:r>
            <w:r>
              <w:rPr>
                <w:rFonts w:hint="eastAsia"/>
                <w:sz w:val="21"/>
                <w:szCs w:val="21"/>
              </w:rPr>
              <w:t>。</w:t>
            </w:r>
          </w:p>
          <w:p>
            <w:pPr>
              <w:bidi w:val="0"/>
              <w:ind w:firstLine="420" w:firstLineChars="200"/>
              <w:rPr>
                <w:rFonts w:hint="default"/>
                <w:lang w:val="en-US" w:eastAsia="zh-CN"/>
              </w:rPr>
            </w:pPr>
            <w:r>
              <w:rPr>
                <w:rFonts w:hint="eastAsia"/>
                <w:szCs w:val="21"/>
                <w:lang w:val="en-US" w:eastAsia="zh-CN"/>
              </w:rPr>
              <w:t>组织</w:t>
            </w:r>
            <w:r>
              <w:rPr>
                <w:rFonts w:hint="eastAsia"/>
                <w:szCs w:val="21"/>
              </w:rPr>
              <w:t>策</w:t>
            </w:r>
            <w:r>
              <w:rPr>
                <w:rFonts w:hint="eastAsia"/>
              </w:rPr>
              <w:t>划</w:t>
            </w:r>
            <w:r>
              <w:rPr>
                <w:rFonts w:hint="eastAsia"/>
                <w:lang w:eastAsia="zh-CN"/>
              </w:rPr>
              <w:t>的</w:t>
            </w:r>
            <w:r>
              <w:rPr>
                <w:rFonts w:hint="eastAsia"/>
              </w:rPr>
              <w:t>应急预案包括触电、火灾等</w:t>
            </w:r>
            <w:r>
              <w:rPr>
                <w:rFonts w:hint="eastAsia"/>
                <w:lang w:eastAsia="zh-CN"/>
              </w:rPr>
              <w:t>，</w:t>
            </w:r>
            <w:r>
              <w:rPr>
                <w:rFonts w:hint="eastAsia"/>
                <w:lang w:val="en-US" w:eastAsia="zh-CN"/>
              </w:rPr>
              <w:t>截止审核期间，内容无修订记录。</w:t>
            </w:r>
          </w:p>
          <w:p>
            <w:pPr>
              <w:bidi w:val="0"/>
              <w:ind w:firstLine="420" w:firstLineChars="200"/>
              <w:rPr>
                <w:rFonts w:hint="eastAsia"/>
              </w:rPr>
            </w:pPr>
            <w:r>
              <w:rPr>
                <w:rFonts w:hint="eastAsia"/>
                <w:lang w:val="en-US" w:eastAsia="zh-CN"/>
              </w:rPr>
              <w:t>组织</w:t>
            </w:r>
            <w:r>
              <w:rPr>
                <w:rFonts w:hint="eastAsia"/>
              </w:rPr>
              <w:t>进行了</w:t>
            </w:r>
            <w:r>
              <w:rPr>
                <w:rFonts w:hint="eastAsia"/>
                <w:lang w:val="en-US" w:eastAsia="zh-CN"/>
              </w:rPr>
              <w:t>年度</w:t>
            </w:r>
            <w:r>
              <w:rPr>
                <w:rFonts w:hint="eastAsia"/>
              </w:rPr>
              <w:t>消防灭火演</w:t>
            </w:r>
            <w:r>
              <w:rPr>
                <w:rFonts w:hint="eastAsia"/>
                <w:lang w:val="en-US" w:eastAsia="zh-CN"/>
              </w:rPr>
              <w:t>练，</w:t>
            </w:r>
            <w:r>
              <w:rPr>
                <w:rFonts w:hint="eastAsia"/>
              </w:rPr>
              <w:t>查消防灭火演练</w:t>
            </w:r>
            <w:r>
              <w:rPr>
                <w:rFonts w:hint="eastAsia"/>
                <w:lang w:val="en-US" w:eastAsia="zh-CN"/>
              </w:rPr>
              <w:t>记录：</w:t>
            </w:r>
            <w:r>
              <w:rPr>
                <w:rFonts w:hint="eastAsia"/>
              </w:rPr>
              <w:t>演练时间</w:t>
            </w:r>
            <w:r>
              <w:rPr>
                <w:rFonts w:hint="eastAsia"/>
                <w:color w:val="auto"/>
                <w:lang w:eastAsia="zh-CN"/>
              </w:rPr>
              <w:t>：</w:t>
            </w:r>
            <w:r>
              <w:rPr>
                <w:rFonts w:hint="eastAsia"/>
                <w:color w:val="auto"/>
              </w:rPr>
              <w:t>2</w:t>
            </w:r>
            <w:bookmarkStart w:id="0" w:name="_GoBack"/>
            <w:bookmarkEnd w:id="0"/>
            <w:r>
              <w:rPr>
                <w:rFonts w:hint="eastAsia"/>
                <w:color w:val="auto"/>
              </w:rPr>
              <w:t>02</w:t>
            </w:r>
            <w:r>
              <w:rPr>
                <w:rFonts w:hint="eastAsia"/>
                <w:color w:val="auto"/>
                <w:lang w:val="en-US" w:eastAsia="zh-CN"/>
              </w:rPr>
              <w:t>1</w:t>
            </w:r>
            <w:r>
              <w:rPr>
                <w:rFonts w:hint="eastAsia"/>
                <w:color w:val="auto"/>
              </w:rPr>
              <w:t>.</w:t>
            </w:r>
            <w:r>
              <w:rPr>
                <w:rFonts w:hint="eastAsia"/>
                <w:color w:val="auto"/>
                <w:lang w:val="en-US" w:eastAsia="zh-CN"/>
              </w:rPr>
              <w:t>12</w:t>
            </w:r>
            <w:r>
              <w:rPr>
                <w:rFonts w:hint="eastAsia"/>
                <w:color w:val="auto"/>
              </w:rPr>
              <w:t>.</w:t>
            </w:r>
            <w:r>
              <w:rPr>
                <w:rFonts w:hint="eastAsia"/>
                <w:color w:val="auto"/>
                <w:lang w:val="en-US" w:eastAsia="zh-CN"/>
              </w:rPr>
              <w:t>12</w:t>
            </w:r>
            <w:r>
              <w:rPr>
                <w:rFonts w:hint="eastAsia"/>
                <w:lang w:eastAsia="zh-CN"/>
              </w:rPr>
              <w:t>；</w:t>
            </w:r>
            <w:r>
              <w:rPr>
                <w:rFonts w:hint="eastAsia"/>
              </w:rPr>
              <w:t>地点</w:t>
            </w:r>
            <w:r>
              <w:rPr>
                <w:rFonts w:hint="eastAsia"/>
                <w:lang w:eastAsia="zh-CN"/>
              </w:rPr>
              <w:t>：</w:t>
            </w:r>
            <w:r>
              <w:rPr>
                <w:rFonts w:hint="eastAsia"/>
                <w:lang w:val="en-US" w:eastAsia="zh-CN"/>
              </w:rPr>
              <w:t>生产车间</w:t>
            </w:r>
            <w:r>
              <w:rPr>
                <w:rFonts w:hint="eastAsia"/>
                <w:lang w:eastAsia="zh-CN"/>
              </w:rPr>
              <w:t>；</w:t>
            </w:r>
            <w:r>
              <w:rPr>
                <w:rFonts w:hint="eastAsia"/>
                <w:lang w:val="en-US" w:eastAsia="zh-CN"/>
              </w:rPr>
              <w:t>组织</w:t>
            </w:r>
            <w:r>
              <w:rPr>
                <w:rFonts w:hint="eastAsia"/>
              </w:rPr>
              <w:t>对演练过程进行了描述，并对预案的有效性进行了评价。</w:t>
            </w:r>
          </w:p>
          <w:p>
            <w:pPr>
              <w:bidi w:val="0"/>
              <w:ind w:firstLine="420" w:firstLineChars="200"/>
              <w:rPr>
                <w:rFonts w:ascii="宋体" w:hAnsi="宋体" w:cs="宋体"/>
                <w:szCs w:val="21"/>
              </w:rPr>
            </w:pPr>
            <w:r>
              <w:rPr>
                <w:rFonts w:hint="eastAsia"/>
                <w:lang w:val="en-US" w:eastAsia="zh-CN"/>
              </w:rPr>
              <w:t>截止审核期间，组织</w:t>
            </w:r>
            <w:r>
              <w:rPr>
                <w:rFonts w:hint="eastAsia"/>
              </w:rPr>
              <w:t>未发生火灾、人身伤害等事故。</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866" w:type="dxa"/>
            <w:vAlign w:val="center"/>
          </w:tcPr>
          <w:p>
            <w:pPr>
              <w:spacing w:line="280" w:lineRule="exact"/>
              <w:ind w:firstLine="420" w:firstLineChars="200"/>
              <w:rPr>
                <w:rFonts w:hint="default"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组织编制了《</w:t>
            </w:r>
            <w:r>
              <w:rPr>
                <w:rFonts w:hint="eastAsia" w:ascii="华文细黑" w:hAnsi="华文细黑" w:eastAsia="华文细黑" w:cs="华文细黑"/>
              </w:rPr>
              <w:t>绩效测量与监测管理程序</w:t>
            </w:r>
            <w:r>
              <w:rPr>
                <w:rFonts w:hint="eastAsia" w:ascii="华文细黑" w:hAnsi="华文细黑" w:eastAsia="华文细黑" w:cs="华文细黑"/>
                <w:szCs w:val="21"/>
                <w:lang w:val="en-US" w:eastAsia="zh-CN"/>
              </w:rPr>
              <w:t>》：生产部、管理部负责制订组织质量、环境、职业健康安全目标，指标和管理方案以及法律、法规和其它要求，并监督其实施运行及其效果评价；各部门根据本单位实际情况制定本单位监测和测量计划，负责实施环境和职业健康安全的监控和监督活动。</w:t>
            </w:r>
            <w:r>
              <w:rPr>
                <w:rFonts w:hint="eastAsia" w:ascii="华文细黑" w:hAnsi="华文细黑" w:cs="华文细黑"/>
                <w:szCs w:val="21"/>
                <w:lang w:val="en-US" w:eastAsia="zh-CN"/>
              </w:rPr>
              <w:t>具体监视抽样情况如下：</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通过内审对管理体系运行的符合性和有效性进行监测</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详见</w:t>
            </w:r>
            <w:r>
              <w:rPr>
                <w:rFonts w:hint="eastAsia" w:ascii="华文细黑" w:hAnsi="华文细黑" w:eastAsia="华文细黑" w:cs="华文细黑"/>
                <w:szCs w:val="21"/>
                <w:lang w:val="en-US" w:eastAsia="zh-CN"/>
              </w:rPr>
              <w:t>管理层</w:t>
            </w:r>
            <w:r>
              <w:rPr>
                <w:rFonts w:hint="eastAsia" w:ascii="华文细黑" w:hAnsi="华文细黑" w:eastAsia="华文细黑" w:cs="华文细黑"/>
                <w:szCs w:val="21"/>
              </w:rPr>
              <w:t>审核9.2条款；</w:t>
            </w:r>
          </w:p>
          <w:p>
            <w:pPr>
              <w:spacing w:line="280" w:lineRule="exact"/>
              <w:ind w:firstLine="420" w:firstLineChars="200"/>
              <w:rPr>
                <w:rFonts w:hint="eastAsia" w:ascii="华文细黑" w:hAnsi="华文细黑" w:eastAsia="华文细黑" w:cs="华文细黑"/>
                <w:szCs w:val="21"/>
              </w:rPr>
            </w:pPr>
            <w:r>
              <w:rPr>
                <w:rFonts w:hint="eastAsia" w:ascii="华文细黑" w:hAnsi="华文细黑" w:eastAsia="华文细黑" w:cs="华文细黑"/>
                <w:szCs w:val="21"/>
                <w:lang w:val="en-US" w:eastAsia="zh-CN"/>
              </w:rPr>
              <w:t>组织</w:t>
            </w:r>
            <w:r>
              <w:rPr>
                <w:rFonts w:hint="eastAsia" w:ascii="华文细黑" w:hAnsi="华文细黑" w:eastAsia="华文细黑" w:cs="华文细黑"/>
                <w:szCs w:val="21"/>
              </w:rPr>
              <w:t>通过管理评审对管理体系的充分性、有效性和适宜性作了</w:t>
            </w:r>
            <w:r>
              <w:rPr>
                <w:rFonts w:hint="eastAsia" w:ascii="华文细黑" w:hAnsi="华文细黑" w:eastAsia="华文细黑" w:cs="华文细黑"/>
                <w:szCs w:val="21"/>
                <w:lang w:val="en-US" w:eastAsia="zh-CN"/>
              </w:rPr>
              <w:t>评审</w:t>
            </w:r>
            <w:r>
              <w:rPr>
                <w:rFonts w:hint="eastAsia" w:ascii="华文细黑" w:hAnsi="华文细黑" w:eastAsia="华文细黑" w:cs="华文细黑"/>
                <w:szCs w:val="21"/>
                <w:lang w:eastAsia="zh-CN"/>
              </w:rPr>
              <w:t>，</w:t>
            </w:r>
            <w:r>
              <w:rPr>
                <w:rFonts w:hint="eastAsia" w:ascii="华文细黑" w:hAnsi="华文细黑" w:eastAsia="华文细黑" w:cs="华文细黑"/>
                <w:szCs w:val="21"/>
              </w:rPr>
              <w:t>详见审核9.</w:t>
            </w:r>
            <w:r>
              <w:rPr>
                <w:rFonts w:hint="eastAsia" w:ascii="华文细黑" w:hAnsi="华文细黑" w:eastAsia="华文细黑" w:cs="华文细黑"/>
                <w:szCs w:val="21"/>
                <w:lang w:val="en-US" w:eastAsia="zh-CN"/>
              </w:rPr>
              <w:t>3</w:t>
            </w:r>
            <w:r>
              <w:rPr>
                <w:rFonts w:hint="eastAsia" w:ascii="华文细黑" w:hAnsi="华文细黑" w:eastAsia="华文细黑" w:cs="华文细黑"/>
                <w:szCs w:val="21"/>
              </w:rPr>
              <w:t>条款记录；</w:t>
            </w:r>
          </w:p>
          <w:p>
            <w:pPr>
              <w:spacing w:line="280" w:lineRule="exact"/>
              <w:ind w:left="420" w:leftChars="200" w:firstLine="0" w:firstLineChars="0"/>
              <w:rPr>
                <w:rFonts w:hint="default" w:ascii="华文细黑" w:hAnsi="华文细黑" w:cs="华文细黑"/>
                <w:color w:val="FF0000"/>
                <w:szCs w:val="21"/>
                <w:lang w:val="en-US" w:eastAsia="zh-CN"/>
              </w:rPr>
            </w:pPr>
            <w:r>
              <w:rPr>
                <w:rFonts w:hint="eastAsia" w:ascii="华文细黑" w:hAnsi="华文细黑" w:eastAsia="华文细黑" w:cs="华文细黑"/>
                <w:szCs w:val="21"/>
              </w:rPr>
              <w:t>通过</w:t>
            </w:r>
            <w:r>
              <w:rPr>
                <w:rFonts w:hint="eastAsia" w:ascii="华文细黑" w:hAnsi="华文细黑" w:eastAsia="华文细黑" w:cs="华文细黑"/>
                <w:szCs w:val="21"/>
                <w:lang w:val="en-US" w:eastAsia="zh-CN"/>
              </w:rPr>
              <w:t>各过程职能</w:t>
            </w:r>
            <w:r>
              <w:rPr>
                <w:rFonts w:hint="eastAsia" w:ascii="华文细黑" w:hAnsi="华文细黑" w:eastAsia="华文细黑" w:cs="华文细黑"/>
                <w:szCs w:val="21"/>
              </w:rPr>
              <w:t>目标</w:t>
            </w:r>
            <w:r>
              <w:rPr>
                <w:rFonts w:hint="eastAsia" w:ascii="华文细黑" w:hAnsi="华文细黑" w:eastAsia="华文细黑" w:cs="华文细黑"/>
                <w:szCs w:val="21"/>
                <w:lang w:val="en-US" w:eastAsia="zh-CN"/>
              </w:rPr>
              <w:t>监</w:t>
            </w:r>
            <w:r>
              <w:rPr>
                <w:rFonts w:hint="eastAsia" w:ascii="华文细黑" w:hAnsi="华文细黑" w:eastAsia="华文细黑" w:cs="华文细黑"/>
                <w:color w:val="auto"/>
                <w:szCs w:val="21"/>
                <w:lang w:val="en-US" w:eastAsia="zh-CN"/>
              </w:rPr>
              <w:t>视</w:t>
            </w:r>
            <w:r>
              <w:rPr>
                <w:rFonts w:hint="eastAsia" w:ascii="华文细黑" w:hAnsi="华文细黑" w:cs="华文细黑"/>
                <w:color w:val="auto"/>
                <w:szCs w:val="21"/>
                <w:lang w:val="en-US" w:eastAsia="zh-CN"/>
              </w:rPr>
              <w:t>、质量检测、</w:t>
            </w:r>
            <w:r>
              <w:rPr>
                <w:rFonts w:hint="eastAsia" w:ascii="华文细黑" w:hAnsi="华文细黑" w:eastAsia="华文细黑" w:cs="华文细黑"/>
                <w:color w:val="auto"/>
                <w:szCs w:val="21"/>
                <w:lang w:val="en-US" w:eastAsia="zh-CN"/>
              </w:rPr>
              <w:t>绩效</w:t>
            </w:r>
            <w:r>
              <w:rPr>
                <w:rFonts w:hint="eastAsia" w:ascii="华文细黑" w:hAnsi="华文细黑" w:eastAsia="华文细黑" w:cs="华文细黑"/>
                <w:color w:val="auto"/>
                <w:szCs w:val="21"/>
              </w:rPr>
              <w:t>考评</w:t>
            </w:r>
            <w:r>
              <w:rPr>
                <w:rFonts w:hint="eastAsia" w:ascii="华文细黑" w:hAnsi="华文细黑" w:eastAsia="华文细黑" w:cs="华文细黑"/>
                <w:color w:val="auto"/>
                <w:szCs w:val="21"/>
                <w:lang w:val="en-US" w:eastAsia="zh-CN"/>
              </w:rPr>
              <w:t>以及EO合规性评价等来</w:t>
            </w:r>
            <w:r>
              <w:rPr>
                <w:rFonts w:hint="eastAsia" w:ascii="华文细黑" w:hAnsi="华文细黑" w:cs="华文细黑"/>
                <w:color w:val="auto"/>
                <w:szCs w:val="21"/>
                <w:lang w:val="en-US" w:eastAsia="zh-CN"/>
              </w:rPr>
              <w:t>监视</w:t>
            </w:r>
            <w:r>
              <w:rPr>
                <w:rFonts w:hint="eastAsia" w:ascii="华文细黑" w:hAnsi="华文细黑" w:eastAsia="华文细黑" w:cs="华文细黑"/>
                <w:color w:val="auto"/>
                <w:szCs w:val="21"/>
              </w:rPr>
              <w:t>管理体系运行的有效性，</w:t>
            </w:r>
            <w:r>
              <w:rPr>
                <w:rFonts w:hint="eastAsia" w:ascii="华文细黑" w:hAnsi="华文细黑" w:cs="华文细黑"/>
                <w:color w:val="auto"/>
                <w:szCs w:val="21"/>
                <w:lang w:val="en-US" w:eastAsia="zh-CN"/>
              </w:rPr>
              <w:t>有定期给员工做体检，提供员工检测报告，抽查体检记录：姓名：黄亚广；体检时间：2022.3.8；体检结果：指标均正常。</w:t>
            </w:r>
          </w:p>
          <w:p>
            <w:pPr>
              <w:spacing w:line="280" w:lineRule="exact"/>
              <w:ind w:firstLine="420" w:firstLineChars="200"/>
              <w:rPr>
                <w:rFonts w:ascii="宋体" w:hAnsi="宋体" w:cs="宋体"/>
                <w:szCs w:val="21"/>
              </w:rPr>
            </w:pPr>
            <w:r>
              <w:rPr>
                <w:rFonts w:hint="eastAsia" w:ascii="华文细黑" w:hAnsi="华文细黑" w:cs="华文细黑"/>
                <w:color w:val="auto"/>
                <w:szCs w:val="21"/>
                <w:lang w:val="en-US" w:eastAsia="zh-CN"/>
              </w:rPr>
              <w:t>其它</w:t>
            </w:r>
            <w:r>
              <w:rPr>
                <w:rFonts w:hint="eastAsia" w:ascii="华文细黑" w:hAnsi="华文细黑" w:cs="华文细黑"/>
                <w:szCs w:val="21"/>
                <w:lang w:val="en-US" w:eastAsia="zh-CN"/>
              </w:rPr>
              <w:t>监视记录见各部门相关记录</w:t>
            </w:r>
            <w:r>
              <w:rPr>
                <w:rFonts w:hint="eastAsia" w:ascii="华文细黑" w:hAnsi="华文细黑" w:eastAsia="华文细黑" w:cs="华文细黑"/>
                <w:szCs w:val="21"/>
              </w:rPr>
              <w:t>。</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bidi w:val="0"/>
            </w:pPr>
            <w:r>
              <w:rPr>
                <w:rFonts w:hint="eastAsia"/>
              </w:rPr>
              <w:t>分析与评价</w:t>
            </w:r>
          </w:p>
          <w:p>
            <w:pPr>
              <w:bidi w:val="0"/>
            </w:pPr>
          </w:p>
        </w:tc>
        <w:tc>
          <w:tcPr>
            <w:tcW w:w="998" w:type="dxa"/>
          </w:tcPr>
          <w:p>
            <w:pPr>
              <w:bidi w:val="0"/>
            </w:pPr>
            <w:r>
              <w:rPr>
                <w:rFonts w:hint="eastAsia"/>
              </w:rPr>
              <w:t>Q9.1.3</w:t>
            </w:r>
          </w:p>
          <w:p>
            <w:pPr>
              <w:bidi w:val="0"/>
            </w:pPr>
          </w:p>
        </w:tc>
        <w:tc>
          <w:tcPr>
            <w:tcW w:w="10866"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lang w:val="en-US" w:eastAsia="zh-CN"/>
              </w:rPr>
              <w:t>组织</w:t>
            </w:r>
            <w:r>
              <w:rPr>
                <w:rFonts w:hint="eastAsia" w:ascii="宋体" w:hAnsi="宋体" w:cs="宋体"/>
                <w:color w:val="000000"/>
                <w:kern w:val="0"/>
                <w:szCs w:val="21"/>
              </w:rPr>
              <w:t>数据</w:t>
            </w:r>
            <w:r>
              <w:rPr>
                <w:rFonts w:hint="eastAsia" w:ascii="宋体" w:hAnsi="宋体" w:cs="宋体"/>
                <w:color w:val="000000"/>
                <w:kern w:val="0"/>
                <w:szCs w:val="21"/>
                <w:lang w:val="en-US" w:eastAsia="zh-CN"/>
              </w:rPr>
              <w:t>分析和评价的对象</w:t>
            </w:r>
            <w:r>
              <w:rPr>
                <w:rFonts w:hint="eastAsia" w:ascii="宋体" w:hAnsi="宋体" w:cs="宋体"/>
                <w:color w:val="000000"/>
                <w:kern w:val="0"/>
                <w:szCs w:val="21"/>
              </w:rPr>
              <w:t>包括：对桁架机器人和关节机器人组装的</w:t>
            </w:r>
            <w:r>
              <w:rPr>
                <w:rFonts w:hint="eastAsia" w:ascii="宋体" w:hAnsi="宋体" w:cs="宋体"/>
                <w:color w:val="000000"/>
                <w:kern w:val="0"/>
                <w:szCs w:val="21"/>
                <w:lang w:val="en-US" w:eastAsia="zh-CN"/>
              </w:rPr>
              <w:t>质量</w:t>
            </w:r>
            <w:r>
              <w:rPr>
                <w:rFonts w:hint="eastAsia" w:ascii="宋体" w:hAnsi="宋体" w:cs="宋体"/>
                <w:color w:val="000000"/>
                <w:kern w:val="0"/>
                <w:szCs w:val="21"/>
              </w:rPr>
              <w:t>状况、管理体系运行、顾客满意、供方</w:t>
            </w:r>
            <w:r>
              <w:rPr>
                <w:rFonts w:hint="eastAsia" w:ascii="宋体" w:hAnsi="宋体" w:cs="宋体"/>
                <w:color w:val="000000"/>
                <w:kern w:val="0"/>
                <w:szCs w:val="21"/>
                <w:lang w:val="en-US" w:eastAsia="zh-CN"/>
              </w:rPr>
              <w:t>绩效</w:t>
            </w:r>
            <w:r>
              <w:rPr>
                <w:rFonts w:hint="eastAsia" w:ascii="宋体" w:hAnsi="宋体" w:cs="宋体"/>
                <w:color w:val="000000"/>
                <w:kern w:val="0"/>
                <w:szCs w:val="21"/>
              </w:rPr>
              <w:t>等的分析。</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color w:val="000000"/>
                <w:kern w:val="0"/>
                <w:szCs w:val="21"/>
                <w:lang w:val="en-US" w:eastAsia="zh-CN"/>
              </w:rPr>
              <w:t>组织对</w:t>
            </w:r>
            <w:r>
              <w:rPr>
                <w:rFonts w:hint="eastAsia" w:ascii="宋体" w:hAnsi="宋体" w:cs="宋体"/>
                <w:color w:val="000000"/>
                <w:kern w:val="0"/>
                <w:szCs w:val="21"/>
              </w:rPr>
              <w:t>目标</w:t>
            </w:r>
            <w:r>
              <w:rPr>
                <w:rFonts w:hint="eastAsia" w:ascii="宋体" w:hAnsi="宋体" w:cs="宋体"/>
                <w:color w:val="000000"/>
                <w:kern w:val="0"/>
                <w:szCs w:val="21"/>
                <w:lang w:eastAsia="zh-CN"/>
              </w:rPr>
              <w:t>的</w:t>
            </w:r>
            <w:r>
              <w:rPr>
                <w:rFonts w:hint="eastAsia" w:ascii="宋体" w:hAnsi="宋体" w:cs="宋体"/>
                <w:color w:val="000000"/>
                <w:kern w:val="0"/>
                <w:szCs w:val="21"/>
              </w:rPr>
              <w:t>考核、顾客满意度调查、供方的交付和质量、环境、职业健康安全运行情况等的</w:t>
            </w:r>
            <w:r>
              <w:rPr>
                <w:rFonts w:hint="eastAsia" w:ascii="宋体" w:hAnsi="宋体" w:cs="宋体"/>
                <w:color w:val="000000"/>
                <w:kern w:val="0"/>
                <w:szCs w:val="21"/>
                <w:lang w:val="en-US" w:eastAsia="zh-CN"/>
              </w:rPr>
              <w:t>产生的数据信息进行统计、分析，得出绩效改进建议（WEO9.3）、顾客满意情况（Q9.1.2）和供方评价结果（Q8.4）等，各结果记录见相应条款记录</w:t>
            </w:r>
            <w:r>
              <w:rPr>
                <w:rFonts w:hint="eastAsia" w:ascii="宋体" w:hAnsi="宋体" w:cs="宋体"/>
                <w:color w:val="000000"/>
                <w:kern w:val="0"/>
                <w:szCs w:val="21"/>
              </w:rPr>
              <w:t>。</w:t>
            </w:r>
            <w:r>
              <w:rPr>
                <w:rFonts w:hint="eastAsia" w:ascii="宋体" w:hAnsi="宋体" w:cs="宋体"/>
                <w:color w:val="000000"/>
                <w:kern w:val="0"/>
                <w:szCs w:val="21"/>
                <w:lang w:val="en-US" w:eastAsia="zh-CN"/>
              </w:rPr>
              <w:t>组织的监视、测量数据分析和评价基本能够满足要求。</w:t>
            </w:r>
          </w:p>
        </w:tc>
        <w:tc>
          <w:tcPr>
            <w:tcW w:w="723" w:type="dxa"/>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22" w:type="dxa"/>
          </w:tcPr>
          <w:p>
            <w:pPr>
              <w:bidi w:val="0"/>
            </w:pPr>
            <w:r>
              <w:rPr>
                <w:rFonts w:hint="eastAsia"/>
              </w:rPr>
              <w:t>不合格和纠正措施</w:t>
            </w:r>
          </w:p>
          <w:p>
            <w:pPr>
              <w:bidi w:val="0"/>
            </w:pPr>
          </w:p>
        </w:tc>
        <w:tc>
          <w:tcPr>
            <w:tcW w:w="998" w:type="dxa"/>
          </w:tcPr>
          <w:p>
            <w:pPr>
              <w:bidi w:val="0"/>
            </w:pPr>
            <w:r>
              <w:rPr>
                <w:rFonts w:hint="eastAsia"/>
              </w:rPr>
              <w:t>QE</w:t>
            </w:r>
            <w:r>
              <w:t>O</w:t>
            </w:r>
            <w:r>
              <w:rPr>
                <w:rFonts w:hint="eastAsia"/>
              </w:rPr>
              <w:t>10.2</w:t>
            </w:r>
          </w:p>
        </w:tc>
        <w:tc>
          <w:tcPr>
            <w:tcW w:w="10866" w:type="dxa"/>
            <w:vAlign w:val="center"/>
          </w:tcPr>
          <w:p>
            <w:pPr>
              <w:snapToGrid w:val="0"/>
              <w:spacing w:line="280" w:lineRule="exact"/>
              <w:ind w:firstLine="420" w:firstLineChars="200"/>
              <w:jc w:val="left"/>
              <w:rPr>
                <w:rFonts w:hint="eastAsia"/>
                <w:szCs w:val="21"/>
              </w:rPr>
            </w:pPr>
            <w:r>
              <w:rPr>
                <w:rFonts w:hint="eastAsia"/>
                <w:szCs w:val="21"/>
              </w:rPr>
              <w:t>负责人</w:t>
            </w:r>
            <w:r>
              <w:rPr>
                <w:rFonts w:hint="eastAsia"/>
                <w:szCs w:val="21"/>
                <w:lang w:val="en-US" w:eastAsia="zh-CN"/>
              </w:rPr>
              <w:t>浦其炳介绍：组织</w:t>
            </w:r>
            <w:r>
              <w:rPr>
                <w:rFonts w:hint="eastAsia"/>
                <w:szCs w:val="21"/>
              </w:rPr>
              <w:t>在</w:t>
            </w:r>
            <w:r>
              <w:rPr>
                <w:rFonts w:hint="eastAsia"/>
                <w:szCs w:val="21"/>
                <w:lang w:val="en-US" w:eastAsia="zh-CN"/>
              </w:rPr>
              <w:t>各过程</w:t>
            </w:r>
            <w:r>
              <w:rPr>
                <w:rFonts w:hint="eastAsia"/>
                <w:szCs w:val="21"/>
              </w:rPr>
              <w:t xml:space="preserve">运行中对发现的不合格都会采取纠正、纠正措施以防止不合格或不符合再次发生，同时也会举一反三地看待其他部门或类似过程，采取预防措施以防止发生不合格或不符合。 </w:t>
            </w:r>
          </w:p>
          <w:p>
            <w:pPr>
              <w:snapToGrid w:val="0"/>
              <w:spacing w:line="280" w:lineRule="exact"/>
              <w:ind w:firstLine="420" w:firstLineChars="200"/>
              <w:jc w:val="left"/>
              <w:rPr>
                <w:rFonts w:hint="default" w:eastAsia="华文细黑"/>
                <w:szCs w:val="21"/>
                <w:lang w:val="en-US" w:eastAsia="zh-CN"/>
              </w:rPr>
            </w:pPr>
            <w:r>
              <w:rPr>
                <w:rFonts w:hint="eastAsia"/>
                <w:szCs w:val="21"/>
              </w:rPr>
              <w:t>内审时发现的不符合项进行了原因分析、纠正措施和验证，详见管理层9.2审核记录。</w:t>
            </w:r>
            <w:r>
              <w:rPr>
                <w:rFonts w:hint="eastAsia"/>
                <w:szCs w:val="21"/>
                <w:lang w:val="en-US" w:eastAsia="zh-CN"/>
              </w:rPr>
              <w:t>其它不符合和纠正措施记录见各部门10.2记录。</w:t>
            </w:r>
          </w:p>
          <w:p>
            <w:pPr>
              <w:snapToGrid w:val="0"/>
              <w:spacing w:line="280" w:lineRule="exact"/>
              <w:ind w:firstLine="420" w:firstLineChars="200"/>
              <w:jc w:val="left"/>
              <w:rPr>
                <w:szCs w:val="21"/>
              </w:rPr>
            </w:pPr>
            <w:r>
              <w:rPr>
                <w:rFonts w:hint="eastAsia"/>
                <w:szCs w:val="21"/>
              </w:rPr>
              <w:t>审核周期内，没有发生环境或职业健康安全方面的事故。</w:t>
            </w:r>
          </w:p>
        </w:tc>
        <w:tc>
          <w:tcPr>
            <w:tcW w:w="723" w:type="dxa"/>
          </w:tcPr>
          <w:p>
            <w:pPr>
              <w:rPr>
                <w:rFonts w:hint="eastAsia" w:eastAsia="华文细黑"/>
                <w:lang w:val="en-US" w:eastAsia="zh-CN"/>
              </w:rPr>
            </w:pPr>
            <w:r>
              <w:rPr>
                <w:rFonts w:hint="eastAsia"/>
                <w:lang w:val="en-US" w:eastAsia="zh-CN"/>
              </w:rPr>
              <w:t>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ind w:firstLine="756" w:firstLineChars="400"/>
    </w:pPr>
    <w:r>
      <w:rPr>
        <w:rStyle w:val="12"/>
        <w:rFonts w:hint="default"/>
        <w:w w:val="90"/>
      </w:rPr>
      <w:t>Beijing International Standard united Certification Co.,Ltd.</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4356D"/>
    <w:rsid w:val="00076C21"/>
    <w:rsid w:val="00077C88"/>
    <w:rsid w:val="00081AFC"/>
    <w:rsid w:val="000A75BA"/>
    <w:rsid w:val="000B0CD5"/>
    <w:rsid w:val="000B6409"/>
    <w:rsid w:val="000E0869"/>
    <w:rsid w:val="000F14E3"/>
    <w:rsid w:val="00115E0C"/>
    <w:rsid w:val="00121BF2"/>
    <w:rsid w:val="001311B9"/>
    <w:rsid w:val="00133E72"/>
    <w:rsid w:val="00140940"/>
    <w:rsid w:val="00140A69"/>
    <w:rsid w:val="0016036E"/>
    <w:rsid w:val="00163574"/>
    <w:rsid w:val="001937C7"/>
    <w:rsid w:val="001945D7"/>
    <w:rsid w:val="001A05B6"/>
    <w:rsid w:val="001A3B63"/>
    <w:rsid w:val="001B3368"/>
    <w:rsid w:val="001C57A3"/>
    <w:rsid w:val="001F0E7B"/>
    <w:rsid w:val="002533F4"/>
    <w:rsid w:val="00284ABB"/>
    <w:rsid w:val="00287457"/>
    <w:rsid w:val="002B36EC"/>
    <w:rsid w:val="002C22A6"/>
    <w:rsid w:val="002E29A0"/>
    <w:rsid w:val="002E55EA"/>
    <w:rsid w:val="002F05BD"/>
    <w:rsid w:val="003015FB"/>
    <w:rsid w:val="00320053"/>
    <w:rsid w:val="003273C2"/>
    <w:rsid w:val="003445A0"/>
    <w:rsid w:val="00382525"/>
    <w:rsid w:val="00384FEF"/>
    <w:rsid w:val="00397D3F"/>
    <w:rsid w:val="003C254E"/>
    <w:rsid w:val="003C3E64"/>
    <w:rsid w:val="003D3109"/>
    <w:rsid w:val="003E42F8"/>
    <w:rsid w:val="003E434A"/>
    <w:rsid w:val="004042E3"/>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35986"/>
    <w:rsid w:val="00551E35"/>
    <w:rsid w:val="0056074B"/>
    <w:rsid w:val="00562200"/>
    <w:rsid w:val="00567182"/>
    <w:rsid w:val="00571F22"/>
    <w:rsid w:val="005A2330"/>
    <w:rsid w:val="005A23B2"/>
    <w:rsid w:val="005A2461"/>
    <w:rsid w:val="005B6C34"/>
    <w:rsid w:val="005D2531"/>
    <w:rsid w:val="005E4274"/>
    <w:rsid w:val="00604A19"/>
    <w:rsid w:val="00611AF8"/>
    <w:rsid w:val="00621EA2"/>
    <w:rsid w:val="006256EF"/>
    <w:rsid w:val="00646303"/>
    <w:rsid w:val="0066353B"/>
    <w:rsid w:val="00672093"/>
    <w:rsid w:val="00672CC5"/>
    <w:rsid w:val="00680222"/>
    <w:rsid w:val="006842EC"/>
    <w:rsid w:val="006A330D"/>
    <w:rsid w:val="006E4E1C"/>
    <w:rsid w:val="006F2650"/>
    <w:rsid w:val="006F2C8A"/>
    <w:rsid w:val="00715292"/>
    <w:rsid w:val="007469D5"/>
    <w:rsid w:val="00751977"/>
    <w:rsid w:val="0075560B"/>
    <w:rsid w:val="00756C63"/>
    <w:rsid w:val="00757BFB"/>
    <w:rsid w:val="00761387"/>
    <w:rsid w:val="00774749"/>
    <w:rsid w:val="007861D2"/>
    <w:rsid w:val="007B4E33"/>
    <w:rsid w:val="007C5A7D"/>
    <w:rsid w:val="007C6A31"/>
    <w:rsid w:val="007E6050"/>
    <w:rsid w:val="00800D15"/>
    <w:rsid w:val="00814B16"/>
    <w:rsid w:val="008242EA"/>
    <w:rsid w:val="008265BB"/>
    <w:rsid w:val="00834CE8"/>
    <w:rsid w:val="0085042B"/>
    <w:rsid w:val="008631F9"/>
    <w:rsid w:val="00863BB9"/>
    <w:rsid w:val="00871409"/>
    <w:rsid w:val="00877CE4"/>
    <w:rsid w:val="008A1509"/>
    <w:rsid w:val="008B209A"/>
    <w:rsid w:val="008B3B2F"/>
    <w:rsid w:val="008C01A2"/>
    <w:rsid w:val="008C12D7"/>
    <w:rsid w:val="008D2E87"/>
    <w:rsid w:val="008D3475"/>
    <w:rsid w:val="008E03E3"/>
    <w:rsid w:val="0092791F"/>
    <w:rsid w:val="0093178E"/>
    <w:rsid w:val="00954D65"/>
    <w:rsid w:val="00955C0E"/>
    <w:rsid w:val="00976860"/>
    <w:rsid w:val="00991AEB"/>
    <w:rsid w:val="009977CF"/>
    <w:rsid w:val="009B1072"/>
    <w:rsid w:val="009D250B"/>
    <w:rsid w:val="00A01526"/>
    <w:rsid w:val="00A12A4B"/>
    <w:rsid w:val="00A25406"/>
    <w:rsid w:val="00A30F85"/>
    <w:rsid w:val="00A52229"/>
    <w:rsid w:val="00A76F84"/>
    <w:rsid w:val="00A86196"/>
    <w:rsid w:val="00A94706"/>
    <w:rsid w:val="00AA0BF9"/>
    <w:rsid w:val="00AB65C9"/>
    <w:rsid w:val="00AE6698"/>
    <w:rsid w:val="00AF399D"/>
    <w:rsid w:val="00B007F3"/>
    <w:rsid w:val="00B03E0E"/>
    <w:rsid w:val="00B119B7"/>
    <w:rsid w:val="00B25847"/>
    <w:rsid w:val="00B361C1"/>
    <w:rsid w:val="00B531A8"/>
    <w:rsid w:val="00B53B05"/>
    <w:rsid w:val="00B6507C"/>
    <w:rsid w:val="00BE2E8F"/>
    <w:rsid w:val="00BF35B6"/>
    <w:rsid w:val="00C174B1"/>
    <w:rsid w:val="00C277AC"/>
    <w:rsid w:val="00C41F32"/>
    <w:rsid w:val="00C4272D"/>
    <w:rsid w:val="00C44388"/>
    <w:rsid w:val="00C60481"/>
    <w:rsid w:val="00C60EB8"/>
    <w:rsid w:val="00C75857"/>
    <w:rsid w:val="00C80ADE"/>
    <w:rsid w:val="00C827AA"/>
    <w:rsid w:val="00C856E9"/>
    <w:rsid w:val="00C86CD6"/>
    <w:rsid w:val="00C94573"/>
    <w:rsid w:val="00CA1BE3"/>
    <w:rsid w:val="00CB4572"/>
    <w:rsid w:val="00CD1E5C"/>
    <w:rsid w:val="00CD4ED7"/>
    <w:rsid w:val="00CD58BC"/>
    <w:rsid w:val="00D05DB2"/>
    <w:rsid w:val="00D5002E"/>
    <w:rsid w:val="00D6037A"/>
    <w:rsid w:val="00D62BB7"/>
    <w:rsid w:val="00D937E0"/>
    <w:rsid w:val="00DE1A2C"/>
    <w:rsid w:val="00DE2372"/>
    <w:rsid w:val="00DE2FCE"/>
    <w:rsid w:val="00DF19AB"/>
    <w:rsid w:val="00E0114F"/>
    <w:rsid w:val="00E11BD3"/>
    <w:rsid w:val="00E17655"/>
    <w:rsid w:val="00E219A3"/>
    <w:rsid w:val="00E40731"/>
    <w:rsid w:val="00E41911"/>
    <w:rsid w:val="00E556FE"/>
    <w:rsid w:val="00E65E24"/>
    <w:rsid w:val="00E80373"/>
    <w:rsid w:val="00E930F1"/>
    <w:rsid w:val="00E944DC"/>
    <w:rsid w:val="00E97654"/>
    <w:rsid w:val="00EA2EA2"/>
    <w:rsid w:val="00EA76A2"/>
    <w:rsid w:val="00EB1A5C"/>
    <w:rsid w:val="00EB6AAC"/>
    <w:rsid w:val="00EC1D69"/>
    <w:rsid w:val="00ED1910"/>
    <w:rsid w:val="00ED41DC"/>
    <w:rsid w:val="00F01F3E"/>
    <w:rsid w:val="00F05246"/>
    <w:rsid w:val="00F11424"/>
    <w:rsid w:val="00F13731"/>
    <w:rsid w:val="00F43CC1"/>
    <w:rsid w:val="00F5455B"/>
    <w:rsid w:val="00F62C59"/>
    <w:rsid w:val="00FB5026"/>
    <w:rsid w:val="00FB6FAA"/>
    <w:rsid w:val="00FF0A51"/>
    <w:rsid w:val="00FF1D21"/>
    <w:rsid w:val="00FF72C2"/>
    <w:rsid w:val="02387489"/>
    <w:rsid w:val="02E806FA"/>
    <w:rsid w:val="03060F81"/>
    <w:rsid w:val="03A52548"/>
    <w:rsid w:val="05465FAD"/>
    <w:rsid w:val="05DC0DD7"/>
    <w:rsid w:val="05FD4E63"/>
    <w:rsid w:val="061B4D44"/>
    <w:rsid w:val="0A1569B2"/>
    <w:rsid w:val="0A755CD1"/>
    <w:rsid w:val="0AB539B9"/>
    <w:rsid w:val="0AFA761E"/>
    <w:rsid w:val="0B3531E8"/>
    <w:rsid w:val="0C5B40EC"/>
    <w:rsid w:val="0F0F7410"/>
    <w:rsid w:val="118E7EDA"/>
    <w:rsid w:val="11B844E6"/>
    <w:rsid w:val="12353D1D"/>
    <w:rsid w:val="13E96481"/>
    <w:rsid w:val="144D65A6"/>
    <w:rsid w:val="1A07140F"/>
    <w:rsid w:val="1A3A37FD"/>
    <w:rsid w:val="1B9273FE"/>
    <w:rsid w:val="1CCC6940"/>
    <w:rsid w:val="1CEE13BB"/>
    <w:rsid w:val="1D03542A"/>
    <w:rsid w:val="1DAF4298"/>
    <w:rsid w:val="1DBB0293"/>
    <w:rsid w:val="1E00340E"/>
    <w:rsid w:val="1EA77665"/>
    <w:rsid w:val="1EB27864"/>
    <w:rsid w:val="20DA5D5B"/>
    <w:rsid w:val="22B72477"/>
    <w:rsid w:val="24693C3D"/>
    <w:rsid w:val="25641E0C"/>
    <w:rsid w:val="27A87E44"/>
    <w:rsid w:val="27D17C04"/>
    <w:rsid w:val="2865661D"/>
    <w:rsid w:val="28D76D98"/>
    <w:rsid w:val="29F835A5"/>
    <w:rsid w:val="2E8B047A"/>
    <w:rsid w:val="2FA26E68"/>
    <w:rsid w:val="30D342E9"/>
    <w:rsid w:val="31E0281A"/>
    <w:rsid w:val="3200317A"/>
    <w:rsid w:val="35ED30EC"/>
    <w:rsid w:val="361512A7"/>
    <w:rsid w:val="3922196A"/>
    <w:rsid w:val="394144E6"/>
    <w:rsid w:val="39ED1F78"/>
    <w:rsid w:val="3A0E1EEE"/>
    <w:rsid w:val="3A173238"/>
    <w:rsid w:val="3A241712"/>
    <w:rsid w:val="3A4A330D"/>
    <w:rsid w:val="3AD82C28"/>
    <w:rsid w:val="3AEF7B36"/>
    <w:rsid w:val="3B903503"/>
    <w:rsid w:val="3BD93BD8"/>
    <w:rsid w:val="3C1732DC"/>
    <w:rsid w:val="3CDC26C7"/>
    <w:rsid w:val="3F7668E9"/>
    <w:rsid w:val="400665A4"/>
    <w:rsid w:val="421B789E"/>
    <w:rsid w:val="43F42155"/>
    <w:rsid w:val="44C23FED"/>
    <w:rsid w:val="44E0562E"/>
    <w:rsid w:val="491004AC"/>
    <w:rsid w:val="4ADA20A4"/>
    <w:rsid w:val="4AF0225B"/>
    <w:rsid w:val="4BCB5E91"/>
    <w:rsid w:val="4BCD39B7"/>
    <w:rsid w:val="4C910E89"/>
    <w:rsid w:val="4D4E3CEA"/>
    <w:rsid w:val="4DC45D61"/>
    <w:rsid w:val="4DED56EF"/>
    <w:rsid w:val="4F036645"/>
    <w:rsid w:val="54897AB8"/>
    <w:rsid w:val="55B856D8"/>
    <w:rsid w:val="5A136E4A"/>
    <w:rsid w:val="5BFD3E45"/>
    <w:rsid w:val="5EB020A9"/>
    <w:rsid w:val="5FFB54C8"/>
    <w:rsid w:val="60675D31"/>
    <w:rsid w:val="63984453"/>
    <w:rsid w:val="6408663C"/>
    <w:rsid w:val="664803B2"/>
    <w:rsid w:val="676E5BF7"/>
    <w:rsid w:val="678216A2"/>
    <w:rsid w:val="69CE6E20"/>
    <w:rsid w:val="6B916358"/>
    <w:rsid w:val="6FB62CB2"/>
    <w:rsid w:val="72E77EDF"/>
    <w:rsid w:val="72F91FF2"/>
    <w:rsid w:val="747D06DB"/>
    <w:rsid w:val="750F158B"/>
    <w:rsid w:val="75AC0353"/>
    <w:rsid w:val="77456248"/>
    <w:rsid w:val="775070C7"/>
    <w:rsid w:val="77935205"/>
    <w:rsid w:val="7B0C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character" w:customStyle="1" w:styleId="15">
    <w:name w:val="正文文本 字符"/>
    <w:basedOn w:val="8"/>
    <w:link w:val="2"/>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1037</Words>
  <Characters>5913</Characters>
  <Lines>49</Lines>
  <Paragraphs>13</Paragraphs>
  <TotalTime>31</TotalTime>
  <ScaleCrop>false</ScaleCrop>
  <LinksUpToDate>false</LinksUpToDate>
  <CharactersWithSpaces>6937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李凤仪</cp:lastModifiedBy>
  <dcterms:modified xsi:type="dcterms:W3CDTF">2022-03-28T09:33:54Z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64127B6019B04312AD6FED61869CD9ED</vt:lpwstr>
  </property>
</Properties>
</file>