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9264" behindDoc="0" locked="0" layoutInCell="1" allowOverlap="1">
            <wp:simplePos x="0" y="0"/>
            <wp:positionH relativeFrom="column">
              <wp:posOffset>-600075</wp:posOffset>
            </wp:positionH>
            <wp:positionV relativeFrom="paragraph">
              <wp:posOffset>-688975</wp:posOffset>
            </wp:positionV>
            <wp:extent cx="7441565" cy="10564495"/>
            <wp:effectExtent l="0" t="0" r="63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441565" cy="10564495"/>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3" w:type="default"/>
      <w:pgSz w:w="11906" w:h="16838"/>
      <w:pgMar w:top="1021" w:right="1247" w:bottom="907" w:left="1247" w:header="45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 w:val="18"/>
      </w:rPr>
    </w:pPr>
    <w:r>
      <w:drawing>
        <wp:anchor distT="0" distB="0" distL="114300" distR="114300" simplePos="0" relativeHeight="251660288" behindDoc="0" locked="0" layoutInCell="1" allowOverlap="1">
          <wp:simplePos x="0" y="0"/>
          <wp:positionH relativeFrom="column">
            <wp:posOffset>-97155</wp:posOffset>
          </wp:positionH>
          <wp:positionV relativeFrom="paragraph">
            <wp:posOffset>-105410</wp:posOffset>
          </wp:positionV>
          <wp:extent cx="481330" cy="484505"/>
          <wp:effectExtent l="19050" t="0" r="0" b="0"/>
          <wp:wrapTopAndBottom/>
          <wp:docPr id="5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pict>
        <v:shape id="_x0000_s2049" o:spid="_x0000_s2049" o:spt="202" type="#_x0000_t202" style="position:absolute;left:0pt;margin-left:381pt;margin-top:8.25pt;height:21.7pt;width:83.3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w:t>
                </w:r>
                <w:r>
                  <w:rPr>
                    <w:sz w:val="18"/>
                    <w:szCs w:val="18"/>
                  </w:rPr>
                  <w:t>B</w:t>
                </w:r>
                <w:r>
                  <w:rPr>
                    <w:rFonts w:hint="eastAsia"/>
                    <w:sz w:val="18"/>
                    <w:szCs w:val="18"/>
                  </w:rPr>
                  <w:t>-I-0</w:t>
                </w:r>
                <w:r>
                  <w:rPr>
                    <w:sz w:val="18"/>
                    <w:szCs w:val="18"/>
                  </w:rPr>
                  <w:t>7</w:t>
                </w:r>
                <w:r>
                  <w:rPr>
                    <w:rFonts w:hint="eastAsia"/>
                    <w:sz w:val="18"/>
                    <w:szCs w:val="18"/>
                  </w:rPr>
                  <w:t>(05版)</w:t>
                </w:r>
              </w:p>
            </w:txbxContent>
          </v:textbox>
        </v:shape>
      </w:pict>
    </w:r>
    <w:r>
      <w:rPr>
        <w:rStyle w:val="8"/>
        <w:rFonts w:hint="default"/>
        <w:sz w:val="18"/>
      </w:rPr>
      <w:t>北京国标联合认证有限公司</w:t>
    </w:r>
    <w:r>
      <w:rPr>
        <w:rStyle w:val="8"/>
        <w:rFonts w:hint="default"/>
        <w:sz w:val="18"/>
      </w:rPr>
      <w:tab/>
    </w:r>
    <w:r>
      <w:rPr>
        <w:rStyle w:val="8"/>
        <w:rFonts w:hint="default"/>
        <w:sz w:val="18"/>
      </w:rPr>
      <w:tab/>
    </w:r>
    <w:r>
      <w:rPr>
        <w:rStyle w:val="8"/>
        <w:rFonts w:hint="default"/>
        <w:sz w:val="18"/>
      </w:rPr>
      <w:tab/>
    </w:r>
  </w:p>
  <w:p>
    <w:pPr>
      <w:pStyle w:val="3"/>
      <w:pBdr>
        <w:bottom w:val="single" w:color="auto" w:sz="4" w:space="1"/>
      </w:pBdr>
      <w:spacing w:line="320" w:lineRule="exact"/>
      <w:ind w:firstLine="725" w:firstLineChars="448"/>
      <w:jc w:val="left"/>
    </w:pPr>
    <w:r>
      <w:rPr>
        <w:rStyle w:val="8"/>
        <w:rFonts w:hint="default"/>
        <w:w w:val="90"/>
        <w:sz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6AFE6C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217</Words>
  <Characters>223</Characters>
  <Lines>1</Lines>
  <Paragraphs>1</Paragraphs>
  <TotalTime>11</TotalTime>
  <ScaleCrop>false</ScaleCrop>
  <LinksUpToDate>false</LinksUpToDate>
  <CharactersWithSpaces>224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宋明珠</cp:lastModifiedBy>
  <dcterms:modified xsi:type="dcterms:W3CDTF">2022-03-23T15:05:53Z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A41E225E30204359B981B67CF7A3C95F</vt:lpwstr>
  </property>
  <property fmtid="{D5CDD505-2E9C-101B-9397-08002B2CF9AE}" pid="3" name="KSOProductBuildVer">
    <vt:lpwstr>2052-11.1.0.11365</vt:lpwstr>
  </property>
</Properties>
</file>