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0168-2022-EnMs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河北泽硕药业科技有限公司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2022年03月16日 上午至2022年03月16日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GB/T 23331-2021 </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lang w:eastAsia="zh-CN"/>
              </w:rPr>
              <w:t>RB</w:t>
            </w:r>
            <w:r>
              <w:rPr>
                <w:rFonts w:hint="eastAsia" w:ascii="宋体" w:hAnsi="宋体"/>
                <w:b/>
                <w:sz w:val="21"/>
                <w:szCs w:val="21"/>
                <w:lang w:val="en-US" w:eastAsia="zh-CN"/>
              </w:rPr>
              <w:t>/</w:t>
            </w:r>
            <w:r>
              <w:rPr>
                <w:rFonts w:hint="eastAsia" w:ascii="宋体" w:hAnsi="宋体"/>
                <w:b/>
                <w:sz w:val="21"/>
                <w:szCs w:val="21"/>
                <w:lang w:eastAsia="zh-CN"/>
              </w:rPr>
              <w:t>T 114-2014 《能源管理体系 纯碱、焦化、橡塑制品、制药等化工企业认证要求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r>
              <w:t>新河县新安街西侧北环路西延南侧</w:t>
            </w:r>
          </w:p>
          <w:p>
            <w:pPr>
              <w:rPr>
                <w:rFonts w:hint="default"/>
                <w:lang w:val="en-US" w:eastAsia="zh-CN"/>
              </w:rPr>
            </w:pPr>
            <w:r>
              <w:rPr>
                <w:rFonts w:hint="eastAsia"/>
                <w:lang w:val="en-US" w:eastAsia="zh-CN"/>
              </w:rPr>
              <w:t>深圳市罗湖区银湖蓝山公寓</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eastAsia" w:eastAsia="宋体"/>
                <w:lang w:eastAsia="zh-CN"/>
              </w:rPr>
            </w:pPr>
            <w:r>
              <w:t>李丽英</w:t>
            </w:r>
            <w:r>
              <w:rPr>
                <w:rFonts w:hint="eastAsia"/>
                <w:lang w:eastAsia="zh-CN"/>
              </w:rPr>
              <w:t>（</w:t>
            </w:r>
            <w:r>
              <w:rPr>
                <w:rFonts w:hint="eastAsia"/>
                <w:lang w:val="en-US" w:eastAsia="zh-CN"/>
              </w:rPr>
              <w:t>A</w:t>
            </w:r>
            <w:r>
              <w:rPr>
                <w:rFonts w:hint="eastAsia"/>
                <w:lang w:eastAsia="zh-CN"/>
              </w:rPr>
              <w:t>）</w:t>
            </w:r>
          </w:p>
          <w:p>
            <w:pPr>
              <w:pStyle w:val="2"/>
              <w:jc w:val="center"/>
              <w:rPr>
                <w:rFonts w:hint="eastAsia" w:eastAsia="宋体"/>
                <w:lang w:eastAsia="zh-CN"/>
              </w:rPr>
            </w:pPr>
            <w:r>
              <w:rPr>
                <w:rFonts w:hint="eastAsia"/>
                <w:b/>
                <w:color w:val="000000"/>
                <w:szCs w:val="21"/>
                <w:lang w:eastAsia="zh-CN"/>
              </w:rPr>
              <w:t>（</w:t>
            </w:r>
            <w:r>
              <w:rPr>
                <w:rFonts w:hint="eastAsia"/>
                <w:b/>
                <w:color w:val="000000"/>
                <w:szCs w:val="21"/>
                <w:lang w:val="en-US" w:eastAsia="zh-CN"/>
              </w:rPr>
              <w:t>现场审核</w:t>
            </w:r>
            <w:r>
              <w:rPr>
                <w:rFonts w:hint="eastAsia"/>
                <w:b/>
                <w:color w:val="000000"/>
                <w:szCs w:val="21"/>
                <w:lang w:eastAsia="zh-CN"/>
              </w:rPr>
              <w:t>）</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eastAsia" w:eastAsia="宋体"/>
                <w:b/>
                <w:color w:val="000000"/>
                <w:szCs w:val="21"/>
                <w:lang w:eastAsia="zh-CN"/>
              </w:rPr>
            </w:pPr>
            <w:r>
              <w:rPr>
                <w:b/>
                <w:color w:val="000000"/>
                <w:szCs w:val="21"/>
              </w:rPr>
              <w:t>王宁敏</w:t>
            </w:r>
            <w:r>
              <w:rPr>
                <w:rFonts w:hint="eastAsia"/>
                <w:b/>
                <w:color w:val="000000"/>
                <w:szCs w:val="21"/>
                <w:lang w:eastAsia="zh-CN"/>
              </w:rPr>
              <w:t>（</w:t>
            </w:r>
            <w:r>
              <w:rPr>
                <w:rFonts w:hint="eastAsia"/>
                <w:b/>
                <w:color w:val="000000"/>
                <w:szCs w:val="21"/>
                <w:lang w:val="en-US" w:eastAsia="zh-CN"/>
              </w:rPr>
              <w:t>B</w:t>
            </w:r>
            <w:r>
              <w:rPr>
                <w:rFonts w:hint="eastAsia"/>
                <w:b/>
                <w:color w:val="000000"/>
                <w:szCs w:val="21"/>
                <w:lang w:eastAsia="zh-CN"/>
              </w:rPr>
              <w:t>）</w:t>
            </w:r>
          </w:p>
          <w:p>
            <w:pPr>
              <w:spacing w:line="240" w:lineRule="exact"/>
              <w:jc w:val="center"/>
              <w:rPr>
                <w:rFonts w:hint="eastAsia" w:eastAsia="宋体"/>
                <w:b/>
                <w:color w:val="000000"/>
                <w:szCs w:val="21"/>
                <w:lang w:eastAsia="zh-CN"/>
              </w:rPr>
            </w:pPr>
            <w:r>
              <w:rPr>
                <w:rFonts w:hint="eastAsia"/>
                <w:b/>
                <w:color w:val="000000"/>
                <w:szCs w:val="21"/>
                <w:lang w:eastAsia="zh-CN"/>
              </w:rPr>
              <w:t>（</w:t>
            </w:r>
            <w:r>
              <w:rPr>
                <w:rFonts w:hint="eastAsia"/>
                <w:b/>
                <w:color w:val="000000"/>
                <w:szCs w:val="21"/>
                <w:lang w:val="en-US" w:eastAsia="zh-CN"/>
              </w:rPr>
              <w:t>远程审核</w:t>
            </w:r>
            <w:r>
              <w:rPr>
                <w:rFonts w:hint="eastAsia"/>
                <w:b/>
                <w:color w:val="000000"/>
                <w:szCs w:val="21"/>
                <w:lang w:eastAsia="zh-CN"/>
              </w:rPr>
              <w:t>）</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河北泽硕药业科技有限公司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新河县新安街西侧北环路西延南侧</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051730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新河县新安街西侧北环路西延南侧</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051730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崔晶晶</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18632938792</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张文雷</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崔晶晶</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b/>
                <w:color w:val="000000"/>
                <w:szCs w:val="21"/>
                <w:lang w:eastAsia="zh-CN"/>
              </w:rPr>
              <w:t>苯氧乙酸、左旋苯甘氨酸乙基邓钾盐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lang w:val="en-US" w:eastAsia="zh-CN"/>
              </w:rPr>
            </w:pPr>
            <w:r>
              <w:rPr>
                <w:rFonts w:hint="eastAsia" w:ascii="宋体"/>
                <w:color w:val="000000"/>
                <w:szCs w:val="21"/>
                <w:lang w:val="en-US" w:eastAsia="zh-CN"/>
              </w:rPr>
              <w:t>苯氧乙酸工艺流程：</w:t>
            </w:r>
          </w:p>
          <w:p>
            <w:pPr>
              <w:tabs>
                <w:tab w:val="left" w:pos="360"/>
              </w:tabs>
              <w:ind w:left="360" w:hanging="360"/>
              <w:rPr>
                <w:rFonts w:hint="eastAsia"/>
                <w:sz w:val="28"/>
                <w:szCs w:val="28"/>
                <w:lang w:eastAsia="zh-CN"/>
              </w:rPr>
            </w:pPr>
            <w:r>
              <w:rPr>
                <w:rFonts w:hint="eastAsia"/>
                <w:sz w:val="28"/>
                <w:szCs w:val="28"/>
                <w:lang w:eastAsia="zh-CN"/>
              </w:rPr>
              <w:drawing>
                <wp:inline distT="0" distB="0" distL="114300" distR="114300">
                  <wp:extent cx="3600450" cy="2522855"/>
                  <wp:effectExtent l="0" t="0" r="6350" b="4445"/>
                  <wp:docPr id="28" name="图片 2" descr="微信图片_2021121213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微信图片_20211212135548"/>
                          <pic:cNvPicPr>
                            <a:picLocks noChangeAspect="1"/>
                          </pic:cNvPicPr>
                        </pic:nvPicPr>
                        <pic:blipFill>
                          <a:blip r:embed="rId6"/>
                          <a:stretch>
                            <a:fillRect/>
                          </a:stretch>
                        </pic:blipFill>
                        <pic:spPr>
                          <a:xfrm>
                            <a:off x="0" y="0"/>
                            <a:ext cx="3600450" cy="2522855"/>
                          </a:xfrm>
                          <a:prstGeom prst="rect">
                            <a:avLst/>
                          </a:prstGeom>
                          <a:noFill/>
                          <a:ln>
                            <a:noFill/>
                          </a:ln>
                        </pic:spPr>
                      </pic:pic>
                    </a:graphicData>
                  </a:graphic>
                </wp:inline>
              </w:drawing>
            </w:r>
          </w:p>
          <w:p>
            <w:pPr>
              <w:tabs>
                <w:tab w:val="left" w:pos="360"/>
              </w:tabs>
              <w:ind w:left="360" w:hanging="360"/>
              <w:rPr>
                <w:rFonts w:hint="eastAsia"/>
                <w:sz w:val="28"/>
                <w:szCs w:val="28"/>
                <w:lang w:eastAsia="zh-CN"/>
              </w:rPr>
            </w:pPr>
            <w:r>
              <w:rPr>
                <w:rFonts w:hint="eastAsia" w:ascii="宋体"/>
                <w:color w:val="000000"/>
                <w:szCs w:val="21"/>
                <w:lang w:val="en-US" w:eastAsia="zh-CN"/>
              </w:rPr>
              <w:t>左旋苯甘氨酸乙基邓钾盐生产工艺流程：</w:t>
            </w:r>
          </w:p>
          <w:p>
            <w:pPr>
              <w:tabs>
                <w:tab w:val="left" w:pos="360"/>
              </w:tabs>
              <w:ind w:left="360" w:hanging="360"/>
              <w:rPr>
                <w:rFonts w:hint="default"/>
                <w:sz w:val="28"/>
                <w:szCs w:val="28"/>
                <w:lang w:val="en-US" w:eastAsia="zh-CN"/>
              </w:rPr>
            </w:pPr>
            <w:r>
              <w:rPr>
                <w:rFonts w:hint="eastAsia"/>
                <w:sz w:val="28"/>
                <w:szCs w:val="28"/>
                <w:lang w:eastAsia="zh-CN"/>
              </w:rPr>
              <w:drawing>
                <wp:inline distT="0" distB="0" distL="114300" distR="114300">
                  <wp:extent cx="4850130" cy="1326515"/>
                  <wp:effectExtent l="0" t="0" r="1270" b="6985"/>
                  <wp:docPr id="29" name="图片 3" descr="微信图片_2021121213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微信图片_20211212135553"/>
                          <pic:cNvPicPr>
                            <a:picLocks noChangeAspect="1"/>
                          </pic:cNvPicPr>
                        </pic:nvPicPr>
                        <pic:blipFill>
                          <a:blip r:embed="rId7"/>
                          <a:stretch>
                            <a:fillRect/>
                          </a:stretch>
                        </pic:blipFill>
                        <pic:spPr>
                          <a:xfrm>
                            <a:off x="0" y="0"/>
                            <a:ext cx="4850130" cy="13265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val="en-US" w:eastAsia="zh-CN"/>
              </w:rPr>
            </w:pPr>
            <w:bookmarkStart w:id="32" w:name="审核范围"/>
            <w:r>
              <w:rPr>
                <w:rFonts w:hint="eastAsia" w:ascii="宋体" w:hAnsi="宋体"/>
                <w:b/>
                <w:sz w:val="21"/>
                <w:szCs w:val="21"/>
                <w:highlight w:val="none"/>
              </w:rPr>
              <w:t>苯氧乙酸、左旋苯甘氨酸乙基邓钾盐的生产所涉及的能源管理</w:t>
            </w:r>
            <w:bookmarkEnd w:id="32"/>
            <w:r>
              <w:rPr>
                <w:rFonts w:hint="eastAsia" w:ascii="宋体" w:hAnsi="宋体"/>
                <w:b/>
                <w:sz w:val="21"/>
                <w:szCs w:val="21"/>
                <w:highlight w:val="none"/>
                <w:lang w:val="en-US" w:eastAsia="zh-CN"/>
              </w:rPr>
              <w:t>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50"/>
        <w:gridCol w:w="555"/>
        <w:gridCol w:w="2191"/>
        <w:gridCol w:w="15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5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5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9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1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河北泽硕药业科技有限公司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新河县新安街西侧北环路西延南侧</w:t>
            </w:r>
          </w:p>
        </w:tc>
        <w:tc>
          <w:tcPr>
            <w:tcW w:w="2050" w:type="dxa"/>
          </w:tcPr>
          <w:p>
            <w:pPr>
              <w:spacing w:before="40" w:after="40"/>
              <w:rPr>
                <w:rFonts w:eastAsia="黑体"/>
                <w:szCs w:val="21"/>
                <w:lang w:val="de-DE" w:eastAsia="ja-JP"/>
              </w:rPr>
            </w:pPr>
            <w:r>
              <w:rPr>
                <w:rFonts w:hint="eastAsia" w:ascii="宋体" w:hAnsi="宋体" w:cs="宋体"/>
                <w:color w:val="000000"/>
                <w:kern w:val="0"/>
                <w:szCs w:val="21"/>
              </w:rPr>
              <w:t>新河县新安街西侧北环路西延南侧</w:t>
            </w:r>
          </w:p>
        </w:tc>
        <w:tc>
          <w:tcPr>
            <w:tcW w:w="555" w:type="dxa"/>
            <w:vAlign w:val="center"/>
          </w:tcPr>
          <w:p>
            <w:pPr>
              <w:spacing w:before="40" w:after="40"/>
              <w:rPr>
                <w:rFonts w:hint="default" w:eastAsia="黑体"/>
                <w:szCs w:val="21"/>
                <w:lang w:val="en-US" w:eastAsia="zh-CN"/>
              </w:rPr>
            </w:pPr>
            <w:r>
              <w:rPr>
                <w:rFonts w:hint="eastAsia" w:eastAsia="黑体"/>
                <w:szCs w:val="21"/>
                <w:lang w:val="en-US" w:eastAsia="zh-CN"/>
              </w:rPr>
              <w:t>150</w:t>
            </w:r>
          </w:p>
        </w:tc>
        <w:tc>
          <w:tcPr>
            <w:tcW w:w="2191" w:type="dxa"/>
            <w:vAlign w:val="center"/>
          </w:tcPr>
          <w:p>
            <w:pPr>
              <w:pStyle w:val="19"/>
              <w:rPr>
                <w:rFonts w:eastAsia="黑体" w:cs="Arial"/>
                <w:sz w:val="21"/>
                <w:szCs w:val="21"/>
                <w:lang w:val="en-US" w:eastAsia="ja-JP"/>
              </w:rPr>
            </w:pPr>
            <w:r>
              <w:rPr>
                <w:rFonts w:hint="eastAsia" w:ascii="宋体" w:hAnsi="宋体" w:eastAsia="宋体" w:cs="宋体"/>
                <w:color w:val="000000"/>
                <w:kern w:val="0"/>
                <w:sz w:val="21"/>
                <w:szCs w:val="21"/>
                <w:highlight w:val="none"/>
                <w:lang w:val="en-US" w:eastAsia="zh-CN" w:bidi="ar-SA"/>
              </w:rPr>
              <w:t>苯氧乙酸、左旋苯甘氨酸乙基邓钾盐的生产所涉及的能源管理活动</w:t>
            </w:r>
          </w:p>
        </w:tc>
        <w:tc>
          <w:tcPr>
            <w:tcW w:w="1514"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eastAsia="黑体"/>
                <w:szCs w:val="21"/>
                <w:lang w:val="en-US" w:eastAsia="zh-CN"/>
              </w:rPr>
            </w:pPr>
            <w:r>
              <w:rPr>
                <w:rFonts w:hint="eastAsia" w:eastAsia="黑体"/>
                <w:szCs w:val="21"/>
                <w:lang w:val="en-US" w:eastAsia="zh-CN"/>
              </w:rPr>
              <w:t>RB/T114-2014</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050" w:type="dxa"/>
            <w:vAlign w:val="center"/>
          </w:tcPr>
          <w:p>
            <w:pPr>
              <w:spacing w:before="40" w:after="40"/>
              <w:rPr>
                <w:rFonts w:eastAsia="黑体"/>
                <w:szCs w:val="21"/>
                <w:lang w:eastAsia="ja-JP"/>
              </w:rPr>
            </w:pPr>
          </w:p>
        </w:tc>
        <w:tc>
          <w:tcPr>
            <w:tcW w:w="555"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51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050" w:type="dxa"/>
            <w:vAlign w:val="center"/>
          </w:tcPr>
          <w:p>
            <w:pPr>
              <w:spacing w:before="40" w:after="40"/>
              <w:rPr>
                <w:rFonts w:eastAsia="黑体"/>
                <w:szCs w:val="21"/>
                <w:lang w:eastAsia="ja-JP"/>
              </w:rPr>
            </w:pPr>
          </w:p>
        </w:tc>
        <w:tc>
          <w:tcPr>
            <w:tcW w:w="555"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51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050" w:type="dxa"/>
            <w:vAlign w:val="center"/>
          </w:tcPr>
          <w:p>
            <w:pPr>
              <w:spacing w:before="40" w:after="40"/>
              <w:rPr>
                <w:rFonts w:eastAsia="黑体"/>
                <w:szCs w:val="21"/>
                <w:lang w:eastAsia="ja-JP"/>
              </w:rPr>
            </w:pPr>
          </w:p>
        </w:tc>
        <w:tc>
          <w:tcPr>
            <w:tcW w:w="555"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51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050" w:type="dxa"/>
            <w:vAlign w:val="center"/>
          </w:tcPr>
          <w:p>
            <w:pPr>
              <w:spacing w:before="40" w:after="40"/>
              <w:rPr>
                <w:rFonts w:eastAsia="黑体"/>
                <w:szCs w:val="21"/>
                <w:lang w:eastAsia="ja-JP"/>
              </w:rPr>
            </w:pPr>
          </w:p>
        </w:tc>
        <w:tc>
          <w:tcPr>
            <w:tcW w:w="555"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51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highlight w:val="none"/>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年2月18日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52"/>
            </w:r>
            <w:r>
              <w:rPr>
                <w:rFonts w:hint="eastAsia" w:ascii="宋体"/>
                <w:color w:val="000000"/>
                <w:szCs w:val="21"/>
              </w:rPr>
              <w:t>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hint="default" w:ascii="宋体" w:eastAsia="宋体"/>
                <w:color w:val="000000"/>
                <w:szCs w:val="21"/>
                <w:lang w:val="en-US" w:eastAsia="zh-CN"/>
              </w:rPr>
            </w:pPr>
            <w:r>
              <w:rPr>
                <w:rFonts w:hint="eastAsia" w:ascii="宋体"/>
                <w:color w:val="000000"/>
                <w:szCs w:val="21"/>
              </w:rPr>
              <w:t>是否受到当地政府部门的处罚</w:t>
            </w:r>
            <w:r>
              <w:rPr>
                <w:rFonts w:hint="eastAsia" w:ascii="宋体"/>
                <w:color w:val="000000"/>
                <w:szCs w:val="21"/>
                <w:lang w:val="en-US" w:eastAsia="zh-CN"/>
              </w:rPr>
              <w:t>2021年8月3日罚款2万元</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2022-03-</w:t>
            </w:r>
            <w:bookmarkEnd w:id="33"/>
            <w:r>
              <w:rPr>
                <w:rFonts w:hint="eastAsia" w:ascii="宋体"/>
                <w:b/>
                <w:color w:val="000000"/>
                <w:szCs w:val="21"/>
                <w:lang w:val="en-US" w:eastAsia="zh-CN"/>
              </w:rPr>
              <w:t>18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default" w:eastAsiaTheme="minorEastAsia"/>
          <w:lang w:val="en-US" w:eastAsia="zh-CN"/>
        </w:rPr>
        <w:drawing>
          <wp:anchor distT="0" distB="0" distL="114300" distR="114300" simplePos="0" relativeHeight="251667456" behindDoc="0" locked="0" layoutInCell="1" allowOverlap="1">
            <wp:simplePos x="0" y="0"/>
            <wp:positionH relativeFrom="column">
              <wp:posOffset>4109085</wp:posOffset>
            </wp:positionH>
            <wp:positionV relativeFrom="paragraph">
              <wp:posOffset>-152400</wp:posOffset>
            </wp:positionV>
            <wp:extent cx="539115" cy="353695"/>
            <wp:effectExtent l="0" t="0" r="6985" b="1905"/>
            <wp:wrapSquare wrapText="bothSides"/>
            <wp:docPr id="6" name="图片 6"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611b729e1be843596d3adf8c2569b2"/>
                    <pic:cNvPicPr>
                      <a:picLocks noChangeAspect="1"/>
                    </pic:cNvPicPr>
                  </pic:nvPicPr>
                  <pic:blipFill>
                    <a:blip r:embed="rId8"/>
                    <a:stretch>
                      <a:fillRect/>
                    </a:stretch>
                  </pic:blipFill>
                  <pic:spPr>
                    <a:xfrm>
                      <a:off x="0" y="0"/>
                      <a:ext cx="539115" cy="353695"/>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2022.3.16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2842260" cy="3696970"/>
            <wp:effectExtent l="0" t="0" r="2540" b="1143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2842260" cy="3696970"/>
                    </a:xfrm>
                    <a:prstGeom prst="rect">
                      <a:avLst/>
                    </a:prstGeom>
                    <a:noFill/>
                    <a:ln>
                      <a:noFill/>
                    </a:ln>
                  </pic:spPr>
                </pic:pic>
              </a:graphicData>
            </a:graphic>
          </wp:inline>
        </w:drawing>
      </w:r>
      <w:r>
        <w:rPr>
          <w:rFonts w:eastAsia="隶书"/>
          <w:color w:val="000000"/>
          <w:szCs w:val="21"/>
        </w:rPr>
        <w:br w:type="page"/>
      </w:r>
      <w:bookmarkStart w:id="34" w:name="_GoBack"/>
      <w:bookmarkEnd w:id="34"/>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受审核方：河北泽硕药业科技有限公司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初始能源评审报告未描述用能结构分析</w:t>
            </w:r>
          </w:p>
        </w:tc>
        <w:tc>
          <w:tcPr>
            <w:tcW w:w="922"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EnMS</w:t>
            </w:r>
          </w:p>
        </w:tc>
        <w:tc>
          <w:tcPr>
            <w:tcW w:w="1133"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6.3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u w:val="single"/>
                <w:lang w:val="en-GB" w:eastAsia="zh-CN"/>
              </w:rPr>
              <w:drawing>
                <wp:anchor distT="0" distB="0" distL="114300" distR="114300" simplePos="0" relativeHeight="251663360" behindDoc="0" locked="0" layoutInCell="1" allowOverlap="1">
                  <wp:simplePos x="0" y="0"/>
                  <wp:positionH relativeFrom="column">
                    <wp:posOffset>788035</wp:posOffset>
                  </wp:positionH>
                  <wp:positionV relativeFrom="paragraph">
                    <wp:posOffset>11430</wp:posOffset>
                  </wp:positionV>
                  <wp:extent cx="793750" cy="329565"/>
                  <wp:effectExtent l="0" t="0" r="0" b="635"/>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10"/>
                          <a:stretch>
                            <a:fillRect/>
                          </a:stretch>
                        </pic:blipFill>
                        <pic:spPr>
                          <a:xfrm>
                            <a:off x="0" y="0"/>
                            <a:ext cx="793750" cy="32956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w:t>
            </w:r>
            <w:r>
              <w:rPr>
                <w:rFonts w:hint="eastAsia"/>
                <w:b/>
                <w:color w:val="000000"/>
                <w:spacing w:val="-10"/>
                <w:szCs w:val="21"/>
                <w:lang w:val="en-US" w:eastAsia="zh-CN"/>
              </w:rPr>
              <w:t xml:space="preserve">  </w:t>
            </w:r>
            <w:r>
              <w:rPr>
                <w:rFonts w:hint="eastAsia"/>
                <w:b/>
                <w:color w:val="000000"/>
                <w:spacing w:val="-10"/>
                <w:szCs w:val="21"/>
              </w:rPr>
              <w:t>□需再次安排一阶段审核</w:t>
            </w:r>
            <w:r>
              <w:rPr>
                <w:rFonts w:hint="eastAsia"/>
                <w:b/>
                <w:color w:val="000000"/>
                <w:spacing w:val="-10"/>
                <w:szCs w:val="21"/>
                <w:lang w:val="en-US" w:eastAsia="zh-CN"/>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Cs w:val="21"/>
              </w:rPr>
            </w:pPr>
            <w:r>
              <w:rPr>
                <w:u w:val="single"/>
                <w:lang w:val="en-GB" w:eastAsia="zh-CN"/>
              </w:rPr>
              <w:drawing>
                <wp:anchor distT="0" distB="0" distL="114300" distR="114300" simplePos="0" relativeHeight="251666432" behindDoc="0" locked="0" layoutInCell="1" allowOverlap="1">
                  <wp:simplePos x="0" y="0"/>
                  <wp:positionH relativeFrom="column">
                    <wp:posOffset>608965</wp:posOffset>
                  </wp:positionH>
                  <wp:positionV relativeFrom="paragraph">
                    <wp:posOffset>88265</wp:posOffset>
                  </wp:positionV>
                  <wp:extent cx="793750" cy="329565"/>
                  <wp:effectExtent l="0" t="0" r="0" b="63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10"/>
                          <a:stretch>
                            <a:fillRect/>
                          </a:stretch>
                        </pic:blipFill>
                        <pic:spPr>
                          <a:xfrm>
                            <a:off x="0" y="0"/>
                            <a:ext cx="793750" cy="32956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r>
        <w:drawing>
          <wp:inline distT="0" distB="0" distL="114300" distR="114300">
            <wp:extent cx="5478780" cy="6606540"/>
            <wp:effectExtent l="0" t="0" r="7620"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5478780" cy="6606540"/>
                    </a:xfrm>
                    <a:prstGeom prst="rect">
                      <a:avLst/>
                    </a:prstGeom>
                    <a:noFill/>
                    <a:ln>
                      <a:noFill/>
                    </a:ln>
                  </pic:spPr>
                </pic:pic>
              </a:graphicData>
            </a:graphic>
          </wp:inline>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2B57D16"/>
    <w:rsid w:val="0F93776B"/>
    <w:rsid w:val="1C233124"/>
    <w:rsid w:val="209C3CFB"/>
    <w:rsid w:val="3ADD5D2D"/>
    <w:rsid w:val="6E9B7EFF"/>
    <w:rsid w:val="79E526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12</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2022-03-16T06:37:47Z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