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河北泽硕药业科技有限公司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崔晶晶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 </w:t>
            </w:r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2022年03月16日 上午至2022年03月16日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91130530055485842C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2012年10月23日至2032年10月22日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医药中间体产品的科技研发；医药中间体产品的生产及销售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经营本企业资产自产产品的进出口业务（依法须经批准的项目，经相关部门批准后方可开展经营活动）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/>
                <w:b/>
                <w:sz w:val="21"/>
                <w:szCs w:val="21"/>
              </w:rPr>
              <w:t>苯氧乙酸、左旋苯甘氨酸乙基邓钾盐的生产所涉及的能源管理</w:t>
            </w:r>
            <w:bookmarkEnd w:id="3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lang w:val="en-US" w:eastAsia="zh-CN"/>
              </w:rPr>
              <w:t>新河县新安街西侧北环路西延南侧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lang w:val="en-US" w:eastAsia="zh-CN"/>
              </w:rPr>
              <w:t>新河县新安街西侧北环路西延南侧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360"/>
              </w:tabs>
              <w:ind w:left="360" w:hanging="360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苯氧乙酸工艺流程：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600450" cy="2159635"/>
                  <wp:effectExtent l="0" t="0" r="6350" b="12065"/>
                  <wp:docPr id="28" name="图片 2" descr="微信图片_2021121213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微信图片_202112121355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左旋苯甘氨酸乙基邓钾盐生产工艺流程：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998845" cy="1090295"/>
                  <wp:effectExtent l="0" t="0" r="8255" b="1905"/>
                  <wp:docPr id="29" name="图片 3" descr="微信图片_2021121213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" descr="微信图片_202112121355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84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（含大专以上）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QMS关注</w:t>
            </w:r>
            <w:r>
              <w:rPr>
                <w:rFonts w:hint="eastAsia"/>
                <w:color w:val="auto"/>
                <w:u w:val="non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pageBreakBefore w:val="0"/>
              <w:wordWrap/>
              <w:topLinePunct w:val="0"/>
              <w:bidi w:val="0"/>
              <w:spacing w:beforeAutospacing="0" w:afterAutospacing="0" w:line="360" w:lineRule="auto"/>
              <w:ind w:left="0" w:leftChars="0" w:right="0" w:firstLine="422" w:firstLineChars="200"/>
              <w:jc w:val="both"/>
              <w:textAlignment w:val="auto"/>
              <w:outlineLvl w:val="9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组织文件化的管理方针已制定，内容为：安全第一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预防为主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污染预防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低碳排放、</w:t>
            </w:r>
            <w:r>
              <w:rPr>
                <w:rFonts w:hint="eastAsia"/>
                <w:color w:val="000000"/>
                <w:szCs w:val="18"/>
              </w:rPr>
              <w:t>质量为本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</w:rPr>
              <w:t>顾客满意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、节约能源、</w:t>
            </w:r>
            <w:r>
              <w:rPr>
                <w:rFonts w:hint="eastAsia"/>
                <w:color w:val="000000"/>
                <w:szCs w:val="18"/>
              </w:rPr>
              <w:t xml:space="preserve">持续改进   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能源消耗逐年降低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shd w:val="clear"/>
                      <w:lang w:val="en-US" w:eastAsia="zh-CN"/>
                    </w:rPr>
                    <w:t>2021年指标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综合能耗2600 tce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按照综合能耗计算方法进行计算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实际完成：</w:t>
                  </w:r>
                  <w:r>
                    <w:rPr>
                      <w:rFonts w:hint="eastAsia" w:eastAsia="仿宋_GB2312" w:cs="Times New Roman"/>
                      <w:bCs/>
                      <w:kern w:val="2"/>
                      <w:sz w:val="21"/>
                      <w:szCs w:val="24"/>
                      <w:lang w:val="en-US" w:eastAsia="zh-CN" w:bidi="ar-SA"/>
                    </w:rPr>
                    <w:t>2545.86 tce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单位产品综合能耗1.5kgce/t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按照综合能耗计算方法进行计算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实际完成：</w:t>
                  </w:r>
                  <w:r>
                    <w:rPr>
                      <w:rFonts w:hint="eastAsia" w:eastAsia="仿宋_GB2312" w:cs="Times New Roman"/>
                      <w:bCs/>
                      <w:kern w:val="2"/>
                      <w:sz w:val="21"/>
                      <w:szCs w:val="24"/>
                      <w:lang w:val="en-US" w:eastAsia="zh-CN" w:bidi="ar-SA"/>
                    </w:rPr>
                    <w:t>1.40 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QEOEn四体系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程序文件</w:t>
            </w:r>
            <w:r>
              <w:rPr>
                <w:rFonts w:hint="eastAsia"/>
                <w:color w:val="000000"/>
                <w:szCs w:val="18"/>
              </w:rPr>
              <w:t>》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含QEOEn体系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份；详见《文件清单》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含QEOEn体系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  <w:r>
              <w:rPr>
                <w:rFonts w:hint="eastAsia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含QEOEn体系</w:t>
            </w:r>
            <w:r>
              <w:rPr>
                <w:rFonts w:hint="eastAsia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2021年产量</w:t>
            </w:r>
            <w:r>
              <w:rPr>
                <w:rFonts w:hint="eastAsia" w:ascii="Times New Roman" w:hAnsi="Times New Roman"/>
                <w:kern w:val="2"/>
                <w:sz w:val="21"/>
                <w:szCs w:val="24"/>
                <w:u w:val="single"/>
                <w:lang w:val="en-US" w:eastAsia="zh-CN" w:bidi="ar-SA"/>
              </w:rPr>
              <w:t>1819.182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苯氧乙酸1200吨/年；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左旋苯甘氨酸乙基邓钾盐750吨/年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2017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   日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zh-CN" w:eastAsia="zh-CN"/>
              </w:rPr>
              <w:t>结论：本项目符合国家产业政策，用能种类和能源消费结构合理，各类用能设备和建筑符合国家合理用能标、节能设计规范及相关政策规定的指标，未采用国家明令淘汰的工艺、设备及建筑材料，节能措施合理、可行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无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主要是节水节电项目。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发生过环保处罚，见Z其他资料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B34D7"/>
    <w:rsid w:val="26661594"/>
    <w:rsid w:val="2E0067B1"/>
    <w:rsid w:val="31AC2DF1"/>
    <w:rsid w:val="40151EB1"/>
    <w:rsid w:val="4982631C"/>
    <w:rsid w:val="5ECD1B9D"/>
    <w:rsid w:val="5FEA52C6"/>
    <w:rsid w:val="69560148"/>
    <w:rsid w:val="6C276288"/>
    <w:rsid w:val="7844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1"/>
    <w:next w:val="1"/>
    <w:qFormat/>
    <w:uiPriority w:val="0"/>
    <w:pPr>
      <w:spacing w:line="360" w:lineRule="auto"/>
    </w:pPr>
    <w:rPr>
      <w:rFonts w:ascii="Microsoft YaHei UI" w:hAnsi="Microsoft YaHei UI" w:eastAsia="宋体" w:cs="Microsoft YaHei UI"/>
      <w:b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2022-03-16T05:32:56Z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