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color w:val="000000"/>
          <w:sz w:val="18"/>
          <w:u w:val="single"/>
        </w:rPr>
        <w:t>0125</w:t>
      </w:r>
      <w:r>
        <w:rPr>
          <w:rFonts w:hint="eastAsia" w:ascii="宋体" w:hAnsi="宋体"/>
          <w:szCs w:val="22"/>
          <w:u w:val="single"/>
        </w:rPr>
        <w:t>-2018-2019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r>
              <w:rPr>
                <w:rFonts w:hint="eastAsia" w:ascii="宋体" w:hAnsi="宋体"/>
                <w:color w:val="000000"/>
                <w:szCs w:val="21"/>
              </w:rPr>
              <w:t>厦门</w:t>
            </w:r>
            <w:r>
              <w:rPr>
                <w:rFonts w:ascii="宋体" w:hAnsi="宋体"/>
                <w:color w:val="000000"/>
                <w:szCs w:val="21"/>
              </w:rPr>
              <w:t>闽矿测绘院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1" w:name="审核日期安排"/>
            <w:r>
              <w:rPr>
                <w:rFonts w:hint="eastAsia"/>
              </w:rPr>
              <w:t>2019年12月1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 上午至2019年12月1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上午 (共1.5天)</w:t>
            </w:r>
            <w:bookmarkEnd w:id="1"/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B5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2019-12-14T11:06:42Z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