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0132-2022-QEO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廊坊市罗以金属制品有限公司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伍光华</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91131003MA07U7YA48</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Q:16,E:16,O:16</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廊坊市罗以金属制品有限公司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Q：航空航天设备金属配件的加工</w:t>
            </w:r>
          </w:p>
          <w:p>
            <w:pPr>
              <w:snapToGrid w:val="0"/>
              <w:spacing w:line="0" w:lineRule="atLeast"/>
              <w:jc w:val="left"/>
              <w:rPr>
                <w:sz w:val="22"/>
                <w:szCs w:val="22"/>
              </w:rPr>
            </w:pPr>
            <w:r>
              <w:rPr>
                <w:sz w:val="22"/>
                <w:szCs w:val="22"/>
              </w:rPr>
              <w:t>E：航空航天设备金属配件的加工所涉及场所的相关环境管理活动</w:t>
            </w:r>
          </w:p>
          <w:p>
            <w:pPr>
              <w:snapToGrid w:val="0"/>
              <w:spacing w:line="0" w:lineRule="atLeast"/>
              <w:jc w:val="left"/>
              <w:rPr>
                <w:sz w:val="22"/>
                <w:szCs w:val="22"/>
              </w:rPr>
            </w:pPr>
            <w:r>
              <w:rPr>
                <w:sz w:val="22"/>
                <w:szCs w:val="22"/>
              </w:rPr>
              <w:t>O：航航空航天设备金属配件的加工所涉及场所的相关职业健康安全管理活动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河北省廊坊市安次区仇庄乡北崔庄村63号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河北省廊坊市安次区仇庄乡大王务村东南角</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ascii="方正仿宋简体" w:eastAsia="方正仿宋简体"/>
                <w:b/>
              </w:rPr>
              <w:drawing>
                <wp:anchor distT="0" distB="0" distL="114300" distR="114300" simplePos="0" relativeHeight="251659264" behindDoc="0" locked="0" layoutInCell="1" allowOverlap="1">
                  <wp:simplePos x="0" y="0"/>
                  <wp:positionH relativeFrom="column">
                    <wp:posOffset>111125</wp:posOffset>
                  </wp:positionH>
                  <wp:positionV relativeFrom="paragraph">
                    <wp:posOffset>51435</wp:posOffset>
                  </wp:positionV>
                  <wp:extent cx="752475" cy="628650"/>
                  <wp:effectExtent l="0" t="0" r="9525" b="0"/>
                  <wp:wrapNone/>
                  <wp:docPr id="1"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收集资料\伍光华-1.png"/>
                          <pic:cNvPicPr>
                            <a:picLocks noChangeAspect="1"/>
                          </pic:cNvPicPr>
                        </pic:nvPicPr>
                        <pic:blipFill>
                          <a:blip r:embed="rId5"/>
                          <a:stretch>
                            <a:fillRect/>
                          </a:stretch>
                        </pic:blipFill>
                        <pic:spPr>
                          <a:xfrm>
                            <a:off x="0" y="0"/>
                            <a:ext cx="752475" cy="628650"/>
                          </a:xfrm>
                          <a:prstGeom prst="rect">
                            <a:avLst/>
                          </a:prstGeom>
                          <a:noFill/>
                          <a:ln>
                            <a:noFill/>
                          </a:ln>
                        </pic:spPr>
                      </pic:pic>
                    </a:graphicData>
                  </a:graphic>
                </wp:anchor>
              </w:drawing>
            </w:r>
          </w:p>
          <w:p>
            <w:pPr>
              <w:snapToGrid w:val="0"/>
              <w:spacing w:line="0" w:lineRule="atLeast"/>
              <w:jc w:val="left"/>
              <w:rPr>
                <w:sz w:val="22"/>
                <w:szCs w:val="22"/>
              </w:rPr>
            </w:pPr>
          </w:p>
          <w:p>
            <w:pPr>
              <w:snapToGrid w:val="0"/>
              <w:spacing w:line="0" w:lineRule="atLeast"/>
              <w:jc w:val="left"/>
              <w:rPr>
                <w:sz w:val="22"/>
                <w:szCs w:val="22"/>
              </w:rPr>
            </w:pPr>
          </w:p>
          <w:p>
            <w:pPr>
              <w:snapToGrid w:val="0"/>
              <w:spacing w:line="0" w:lineRule="atLeast"/>
              <w:jc w:val="left"/>
              <w:rPr>
                <w:rFonts w:hint="default" w:eastAsia="宋体"/>
                <w:sz w:val="22"/>
                <w:szCs w:val="22"/>
                <w:lang w:val="en-US" w:eastAsia="zh-CN"/>
              </w:rPr>
            </w:pPr>
            <w:r>
              <w:rPr>
                <w:rFonts w:hint="eastAsia"/>
                <w:sz w:val="22"/>
                <w:szCs w:val="22"/>
                <w:lang w:val="en-US" w:eastAsia="zh-CN"/>
              </w:rPr>
              <w:t>2022.5.8</w:t>
            </w:r>
          </w:p>
        </w:tc>
      </w:tr>
    </w:tbl>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lOThiN2ZiYWFhMTVmZWIyMjliZTE5YjA2MDUwOTgifQ=="/>
  </w:docVars>
  <w:rsids>
    <w:rsidRoot w:val="00000000"/>
    <w:rsid w:val="7F5D57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1282</Words>
  <Characters>2142</Characters>
  <Lines>18</Lines>
  <Paragraphs>5</Paragraphs>
  <TotalTime>0</TotalTime>
  <ScaleCrop>false</ScaleCrop>
  <LinksUpToDate>false</LinksUpToDate>
  <CharactersWithSpaces>2357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伍光华</cp:lastModifiedBy>
  <cp:lastPrinted>2019-05-13T03:13:00Z</cp:lastPrinted>
  <dcterms:modified xsi:type="dcterms:W3CDTF">2022-05-07T08:42:27Z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2052-11.1.0.11636</vt:lpwstr>
  </property>
</Properties>
</file>