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585"/>
        <w:gridCol w:w="375"/>
        <w:gridCol w:w="425"/>
        <w:gridCol w:w="9579"/>
        <w:gridCol w:w="746"/>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gridSpan w:val="2"/>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办公室及厂区</w:t>
            </w:r>
            <w:r>
              <w:rPr>
                <w:rFonts w:hint="eastAsia"/>
                <w:sz w:val="24"/>
                <w:szCs w:val="24"/>
                <w:lang w:val="en-US" w:eastAsia="zh-CN"/>
              </w:rPr>
              <w:t xml:space="preserve">   </w:t>
            </w:r>
            <w:r>
              <w:rPr>
                <w:rFonts w:hint="eastAsia"/>
                <w:sz w:val="24"/>
                <w:szCs w:val="24"/>
              </w:rPr>
              <w:t>主管领导：</w:t>
            </w:r>
            <w:bookmarkStart w:id="0" w:name="管理者代表"/>
            <w:r>
              <w:rPr>
                <w:rFonts w:hint="eastAsia"/>
                <w:sz w:val="24"/>
                <w:szCs w:val="24"/>
              </w:rPr>
              <w:t>王喜志</w:t>
            </w:r>
            <w:bookmarkEnd w:id="0"/>
            <w:r>
              <w:rPr>
                <w:rFonts w:hint="eastAsia"/>
                <w:sz w:val="24"/>
                <w:szCs w:val="24"/>
                <w:lang w:val="en-US" w:eastAsia="zh-CN"/>
              </w:rPr>
              <w:t xml:space="preserve">   </w:t>
            </w:r>
            <w:r>
              <w:rPr>
                <w:rFonts w:hint="eastAsia"/>
                <w:sz w:val="24"/>
                <w:szCs w:val="24"/>
              </w:rPr>
              <w:t>陪同人员：</w:t>
            </w:r>
            <w:r>
              <w:rPr>
                <w:rFonts w:hint="eastAsia"/>
                <w:sz w:val="24"/>
                <w:szCs w:val="24"/>
                <w:lang w:eastAsia="zh-CN"/>
              </w:rPr>
              <w:t>杨振</w:t>
            </w:r>
          </w:p>
        </w:tc>
        <w:tc>
          <w:tcPr>
            <w:tcW w:w="1585"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gridSpan w:val="2"/>
            <w:vMerge w:val="continue"/>
            <w:vAlign w:val="center"/>
          </w:tcPr>
          <w:p/>
        </w:tc>
        <w:tc>
          <w:tcPr>
            <w:tcW w:w="10004" w:type="dxa"/>
            <w:gridSpan w:val="2"/>
            <w:vAlign w:val="center"/>
          </w:tcPr>
          <w:p>
            <w:pPr>
              <w:spacing w:before="120"/>
            </w:pPr>
            <w:r>
              <w:rPr>
                <w:rFonts w:hint="eastAsia"/>
                <w:sz w:val="24"/>
                <w:szCs w:val="24"/>
              </w:rPr>
              <w:t>审核员：</w:t>
            </w:r>
            <w:bookmarkStart w:id="1" w:name="审核组成员不含组长"/>
            <w:r>
              <w:rPr>
                <w:rFonts w:hint="eastAsia"/>
                <w:sz w:val="24"/>
                <w:szCs w:val="24"/>
              </w:rPr>
              <w:t>杨庆</w:t>
            </w:r>
            <w:bookmarkEnd w:id="1"/>
            <w:r>
              <w:rPr>
                <w:rFonts w:hint="eastAsia"/>
                <w:sz w:val="24"/>
                <w:szCs w:val="24"/>
                <w:lang w:val="en-US" w:eastAsia="zh-CN"/>
              </w:rPr>
              <w:t xml:space="preserve">  </w:t>
            </w:r>
            <w:r>
              <w:rPr>
                <w:rFonts w:hint="eastAsia"/>
                <w:sz w:val="24"/>
                <w:szCs w:val="24"/>
              </w:rPr>
              <w:t>审核时间：</w:t>
            </w:r>
            <w:bookmarkStart w:id="2" w:name="审核日期"/>
            <w:r>
              <w:t>2022年05月07日 上午至2022年05月08日 上午</w:t>
            </w:r>
            <w:bookmarkEnd w:id="2"/>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gridSpan w:val="2"/>
            <w:vMerge w:val="continue"/>
            <w:vAlign w:val="center"/>
          </w:tcPr>
          <w:p/>
        </w:tc>
        <w:tc>
          <w:tcPr>
            <w:tcW w:w="10004" w:type="dxa"/>
            <w:gridSpan w:val="2"/>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审核条款：QMS: </w:t>
            </w:r>
          </w:p>
          <w:p>
            <w:pPr>
              <w:spacing w:line="360" w:lineRule="auto"/>
              <w:rPr>
                <w:sz w:val="24"/>
                <w:szCs w:val="24"/>
              </w:rPr>
            </w:pPr>
            <w:r>
              <w:rPr>
                <w:rFonts w:hint="eastAsia" w:ascii="宋体" w:hAnsi="宋体" w:eastAsia="宋体" w:cs="宋体"/>
                <w:color w:val="auto"/>
                <w:sz w:val="21"/>
                <w:szCs w:val="21"/>
              </w:rPr>
              <w:t>5.3组织的岗位、职责和权限、6.2质量目标、7.1.2人员、7.1.6组织知识、7.2能力、7.3意识、7.5.1形成文件的信息总则、7.5.2形成文件的信息的创建和更新、7.5.3形成文件的信息的控制、9.1.1监视、测量、分析和评价总则、8.4外部提供过程、产品和服务的控制、9.1.3分析与评价、9.2 内部审核、10.2不合格和纠正措施</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岗位/职责/权限</w:t>
            </w:r>
          </w:p>
          <w:p>
            <w:pPr>
              <w:spacing w:line="360" w:lineRule="auto"/>
              <w:rPr>
                <w:rFonts w:hint="eastAsia" w:ascii="宋体" w:hAnsi="宋体" w:cs="宋体"/>
                <w:color w:val="auto"/>
                <w:spacing w:val="-4"/>
                <w:sz w:val="21"/>
                <w:szCs w:val="21"/>
              </w:rPr>
            </w:pPr>
            <w:r>
              <w:rPr>
                <w:rFonts w:hint="eastAsia" w:ascii="宋体" w:hAnsi="宋体" w:cs="宋体"/>
                <w:color w:val="auto"/>
                <w:spacing w:val="-4"/>
                <w:sz w:val="21"/>
                <w:szCs w:val="21"/>
              </w:rPr>
              <w:t>#组织内的岗位设置如何？</w:t>
            </w:r>
          </w:p>
          <w:p>
            <w:pPr>
              <w:spacing w:line="360" w:lineRule="auto"/>
              <w:rPr>
                <w:rFonts w:hint="eastAsia" w:ascii="宋体" w:hAnsi="宋体" w:cs="宋体"/>
                <w:color w:val="auto"/>
                <w:spacing w:val="-4"/>
                <w:sz w:val="21"/>
                <w:szCs w:val="21"/>
              </w:rPr>
            </w:pPr>
            <w:r>
              <w:rPr>
                <w:rFonts w:hint="eastAsia" w:ascii="宋体" w:hAnsi="宋体" w:cs="宋体"/>
                <w:color w:val="auto"/>
                <w:spacing w:val="-4"/>
                <w:sz w:val="21"/>
                <w:szCs w:val="21"/>
              </w:rPr>
              <w:t>职责和权限如何得到分派、沟通和理解？</w:t>
            </w:r>
          </w:p>
          <w:p>
            <w:pPr>
              <w:spacing w:line="360" w:lineRule="auto"/>
              <w:rPr>
                <w:rFonts w:hint="eastAsia" w:ascii="宋体" w:hAnsi="宋体" w:cs="宋体"/>
                <w:color w:val="auto"/>
                <w:sz w:val="21"/>
                <w:szCs w:val="21"/>
              </w:rPr>
            </w:pPr>
          </w:p>
          <w:p>
            <w:pPr>
              <w:rPr>
                <w:rFonts w:ascii="宋体" w:hAnsi="宋体" w:eastAsia="宋体" w:cs="新宋体"/>
                <w:color w:val="auto"/>
                <w:kern w:val="2"/>
                <w:sz w:val="21"/>
                <w:szCs w:val="21"/>
                <w:lang w:val="en-US" w:eastAsia="zh-CN" w:bidi="ar-SA"/>
              </w:rPr>
            </w:pPr>
          </w:p>
        </w:tc>
        <w:tc>
          <w:tcPr>
            <w:tcW w:w="960" w:type="dxa"/>
            <w:gridSpan w:val="2"/>
            <w:vAlign w:val="center"/>
          </w:tcPr>
          <w:p>
            <w:pPr>
              <w:rPr>
                <w:rFonts w:ascii="宋体" w:hAnsi="宋体" w:eastAsia="宋体" w:cs="新宋体"/>
                <w:color w:val="auto"/>
                <w:kern w:val="2"/>
                <w:sz w:val="21"/>
                <w:szCs w:val="21"/>
                <w:lang w:val="en-US" w:eastAsia="zh-CN" w:bidi="ar-SA"/>
              </w:rPr>
            </w:pPr>
            <w:r>
              <w:rPr>
                <w:rFonts w:hint="eastAsia" w:ascii="宋体" w:hAnsi="宋体" w:cs="宋体"/>
                <w:b/>
                <w:color w:val="auto"/>
                <w:sz w:val="21"/>
                <w:szCs w:val="21"/>
              </w:rPr>
              <w:t>Q5.3</w:t>
            </w:r>
          </w:p>
        </w:tc>
        <w:tc>
          <w:tcPr>
            <w:tcW w:w="10004" w:type="dxa"/>
            <w:gridSpan w:val="2"/>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公司在建立管理体系之初，对各部门的职责权限进行了划分，在质量手册中确定了公司组织机构图，管理层、行政部、</w:t>
            </w:r>
            <w:r>
              <w:rPr>
                <w:rFonts w:hint="eastAsia" w:ascii="宋体" w:hAnsi="宋体" w:cs="宋体"/>
                <w:color w:val="auto"/>
                <w:sz w:val="21"/>
                <w:szCs w:val="21"/>
                <w:lang w:val="en-US" w:eastAsia="zh-CN"/>
              </w:rPr>
              <w:t>市场</w:t>
            </w:r>
            <w:r>
              <w:rPr>
                <w:rFonts w:hint="eastAsia" w:ascii="宋体" w:hAnsi="宋体" w:cs="宋体"/>
                <w:color w:val="auto"/>
                <w:sz w:val="21"/>
                <w:szCs w:val="21"/>
              </w:rPr>
              <w:t>部、生产技术部。对应每个部门有职能分配表，在5.3职责和权限中对各部门职责权限进行了规定，</w:t>
            </w:r>
            <w:r>
              <w:rPr>
                <w:rFonts w:hint="eastAsia" w:ascii="宋体" w:hAnsi="宋体" w:cs="宋体"/>
                <w:color w:val="auto"/>
                <w:sz w:val="21"/>
                <w:szCs w:val="21"/>
                <w:highlight w:val="none"/>
              </w:rPr>
              <w:t>质量体系负责人由</w:t>
            </w:r>
            <w:r>
              <w:rPr>
                <w:rFonts w:hint="eastAsia" w:ascii="宋体" w:hAnsi="宋体" w:cs="宋体"/>
                <w:color w:val="auto"/>
                <w:sz w:val="21"/>
                <w:szCs w:val="21"/>
                <w:highlight w:val="none"/>
                <w:lang w:val="en-US" w:eastAsia="zh-CN"/>
              </w:rPr>
              <w:t>生产技术部</w:t>
            </w:r>
            <w:r>
              <w:rPr>
                <w:rFonts w:hint="eastAsia" w:ascii="宋体" w:hAnsi="宋体" w:cs="宋体"/>
                <w:color w:val="auto"/>
                <w:sz w:val="21"/>
                <w:szCs w:val="21"/>
              </w:rPr>
              <w:t>：李</w:t>
            </w:r>
            <w:r>
              <w:rPr>
                <w:rFonts w:hint="eastAsia" w:ascii="宋体" w:hAnsi="宋体" w:cs="宋体"/>
                <w:color w:val="auto"/>
                <w:sz w:val="21"/>
                <w:szCs w:val="21"/>
                <w:lang w:val="en-US" w:eastAsia="zh-CN"/>
              </w:rPr>
              <w:t>峰</w:t>
            </w:r>
            <w:r>
              <w:rPr>
                <w:rFonts w:hint="eastAsia" w:ascii="宋体" w:hAnsi="宋体" w:cs="宋体"/>
                <w:color w:val="auto"/>
                <w:sz w:val="21"/>
                <w:szCs w:val="21"/>
              </w:rPr>
              <w:t>负责，各部门基本清楚其职责，文件描述职责与实际基本符合。</w:t>
            </w:r>
          </w:p>
          <w:p>
            <w:pPr>
              <w:spacing w:line="360" w:lineRule="auto"/>
              <w:rPr>
                <w:rFonts w:hint="eastAsia" w:ascii="宋体" w:hAnsi="宋体" w:cs="宋体"/>
                <w:color w:val="auto"/>
                <w:sz w:val="21"/>
                <w:szCs w:val="21"/>
              </w:rPr>
            </w:pPr>
            <w:r>
              <w:rPr>
                <w:rFonts w:hint="eastAsia" w:ascii="宋体" w:hAnsi="宋体" w:cs="宋体"/>
                <w:color w:val="auto"/>
                <w:sz w:val="21"/>
                <w:szCs w:val="21"/>
              </w:rPr>
              <w:t xml:space="preserve">  公司策划有《风险和机遇</w:t>
            </w:r>
            <w:r>
              <w:rPr>
                <w:rFonts w:hint="eastAsia" w:ascii="宋体" w:hAnsi="宋体" w:cs="宋体"/>
                <w:color w:val="auto"/>
                <w:sz w:val="21"/>
                <w:szCs w:val="21"/>
                <w:lang w:eastAsia="zh-CN"/>
              </w:rPr>
              <w:t>评估分析表</w:t>
            </w:r>
            <w:r>
              <w:rPr>
                <w:rFonts w:hint="eastAsia" w:ascii="宋体" w:hAnsi="宋体" w:cs="宋体"/>
                <w:color w:val="auto"/>
                <w:sz w:val="21"/>
                <w:szCs w:val="21"/>
              </w:rPr>
              <w:t>》，考虑到4.1所描述的因素和4.2所提及的要求，确定需要应对的风险和机遇包括：人力资源风险、设备风险管理、采购风险控制、策划能力风险控制、公共设施风险控制及短交期风险控制以及其他风险控制。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eastAsia="宋体" w:cs="宋体"/>
                <w:color w:val="auto"/>
                <w:kern w:val="2"/>
                <w:sz w:val="21"/>
                <w:szCs w:val="21"/>
                <w:lang w:val="en-US" w:eastAsia="zh-CN" w:bidi="ar-SA"/>
              </w:rPr>
            </w:pPr>
            <w:r>
              <w:rPr>
                <w:rFonts w:hint="eastAsia" w:ascii="宋体" w:hAnsi="宋体" w:cs="宋体"/>
                <w:color w:val="auto"/>
                <w:sz w:val="21"/>
                <w:szCs w:val="21"/>
              </w:rPr>
              <w:t>组织发生变更时能保持体系的正常运行和完整性。</w:t>
            </w:r>
          </w:p>
        </w:tc>
        <w:tc>
          <w:tcPr>
            <w:tcW w:w="1585" w:type="dxa"/>
            <w:gridSpan w:val="2"/>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（含6.2.1/6.2.2）</w:t>
            </w:r>
          </w:p>
          <w:p>
            <w:pPr>
              <w:rPr>
                <w:rFonts w:hint="eastAsia" w:ascii="宋体" w:hAnsi="宋体" w:eastAsia="宋体" w:cs="宋体"/>
                <w:b/>
                <w:kern w:val="2"/>
                <w:sz w:val="21"/>
                <w:szCs w:val="21"/>
                <w:lang w:val="en-US" w:eastAsia="zh-CN" w:bidi="ar-SA"/>
              </w:rPr>
            </w:pPr>
          </w:p>
        </w:tc>
        <w:tc>
          <w:tcPr>
            <w:tcW w:w="960" w:type="dxa"/>
            <w:gridSpan w:val="2"/>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Q6.2</w:t>
            </w:r>
          </w:p>
        </w:tc>
        <w:tc>
          <w:tcPr>
            <w:tcW w:w="10004" w:type="dxa"/>
            <w:gridSpan w:val="2"/>
            <w:vAlign w:val="center"/>
          </w:tcPr>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办公室负责人：王喜志</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抽</w:t>
            </w:r>
            <w:r>
              <w:rPr>
                <w:rFonts w:hint="eastAsia" w:ascii="宋体" w:hAnsi="宋体" w:cs="宋体"/>
                <w:color w:val="000000"/>
                <w:sz w:val="21"/>
                <w:szCs w:val="21"/>
              </w:rPr>
              <w:t xml:space="preserve">查《部门质量目标测量报告》 </w:t>
            </w:r>
          </w:p>
          <w:p>
            <w:pPr>
              <w:spacing w:line="360" w:lineRule="auto"/>
              <w:rPr>
                <w:rFonts w:hint="eastAsia" w:ascii="宋体" w:hAnsi="宋体" w:cs="宋体"/>
                <w:color w:val="000000"/>
                <w:sz w:val="21"/>
                <w:szCs w:val="21"/>
                <w:lang w:val="en-US" w:eastAsia="zh-CN"/>
              </w:rPr>
            </w:pPr>
            <w:r>
              <w:rPr>
                <w:rFonts w:hint="eastAsia" w:ascii="宋体" w:hAnsi="宋体" w:cs="宋体"/>
                <w:color w:val="000000"/>
                <w:sz w:val="21"/>
                <w:szCs w:val="21"/>
              </w:rPr>
              <w:t>测量时间：20</w:t>
            </w:r>
            <w:r>
              <w:rPr>
                <w:rFonts w:hint="eastAsia" w:ascii="宋体" w:hAnsi="宋体" w:cs="宋体"/>
                <w:color w:val="000000"/>
                <w:sz w:val="21"/>
                <w:szCs w:val="21"/>
                <w:lang w:val="en-US" w:eastAsia="zh-CN"/>
              </w:rPr>
              <w:t>22</w:t>
            </w:r>
            <w:r>
              <w:rPr>
                <w:rFonts w:hint="eastAsia" w:ascii="宋体" w:hAnsi="宋体" w:cs="宋体"/>
                <w:color w:val="000000"/>
                <w:sz w:val="21"/>
                <w:szCs w:val="21"/>
              </w:rPr>
              <w:t>年</w:t>
            </w:r>
            <w:r>
              <w:rPr>
                <w:rFonts w:hint="eastAsia" w:ascii="宋体" w:hAnsi="宋体" w:cs="宋体"/>
                <w:color w:val="000000"/>
                <w:sz w:val="21"/>
                <w:szCs w:val="21"/>
                <w:lang w:val="en-US" w:eastAsia="zh-CN"/>
              </w:rPr>
              <w:t>2</w:t>
            </w:r>
            <w:r>
              <w:rPr>
                <w:rFonts w:hint="eastAsia" w:ascii="宋体" w:hAnsi="宋体" w:cs="宋体"/>
                <w:color w:val="000000"/>
                <w:sz w:val="21"/>
                <w:szCs w:val="21"/>
              </w:rPr>
              <w:t>月-</w:t>
            </w:r>
            <w:r>
              <w:rPr>
                <w:rFonts w:hint="eastAsia" w:ascii="宋体" w:hAnsi="宋体" w:cs="宋体"/>
                <w:color w:val="000000"/>
                <w:sz w:val="21"/>
                <w:szCs w:val="21"/>
                <w:lang w:val="en-US" w:eastAsia="zh-CN"/>
              </w:rPr>
              <w:t>4月</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1）产品加工</w:t>
            </w:r>
            <w:r>
              <w:rPr>
                <w:rFonts w:hint="eastAsia" w:ascii="宋体" w:hAnsi="宋体" w:cs="宋体"/>
                <w:color w:val="000000"/>
                <w:sz w:val="21"/>
                <w:szCs w:val="21"/>
                <w:lang w:eastAsia="zh-CN"/>
              </w:rPr>
              <w:t>合格</w:t>
            </w:r>
            <w:r>
              <w:rPr>
                <w:rFonts w:hint="eastAsia" w:ascii="宋体" w:hAnsi="宋体" w:cs="宋体"/>
                <w:color w:val="000000"/>
                <w:sz w:val="21"/>
                <w:szCs w:val="21"/>
              </w:rPr>
              <w:t>率</w:t>
            </w:r>
            <w:r>
              <w:rPr>
                <w:rFonts w:hint="eastAsia" w:ascii="宋体" w:hAnsi="宋体" w:cs="宋体"/>
                <w:bCs/>
                <w:sz w:val="24"/>
              </w:rPr>
              <w:t>≥</w:t>
            </w:r>
            <w:r>
              <w:rPr>
                <w:rFonts w:hint="eastAsia" w:ascii="宋体" w:hAnsi="宋体" w:cs="宋体"/>
                <w:bCs/>
                <w:sz w:val="24"/>
                <w:lang w:val="en-US" w:eastAsia="zh-CN"/>
              </w:rPr>
              <w:t>98</w:t>
            </w:r>
            <w:r>
              <w:rPr>
                <w:rFonts w:hint="eastAsia" w:ascii="宋体" w:hAnsi="宋体" w:cs="宋体"/>
                <w:bCs/>
                <w:sz w:val="24"/>
              </w:rPr>
              <w:t>％</w:t>
            </w:r>
            <w:r>
              <w:rPr>
                <w:rFonts w:hint="eastAsia" w:ascii="宋体" w:hAnsi="宋体" w:cs="宋体"/>
                <w:color w:val="000000"/>
                <w:sz w:val="21"/>
                <w:szCs w:val="21"/>
                <w:lang w:val="en-US" w:eastAsia="zh-CN"/>
              </w:rPr>
              <w:t>；</w:t>
            </w:r>
            <w:r>
              <w:rPr>
                <w:rFonts w:hint="eastAsia" w:ascii="宋体" w:hAnsi="宋体" w:cs="宋体"/>
                <w:color w:val="000000"/>
                <w:sz w:val="21"/>
                <w:szCs w:val="21"/>
              </w:rPr>
              <w:t xml:space="preserve">     实测：100%</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2）</w:t>
            </w:r>
            <w:bookmarkStart w:id="3" w:name="OLE_LINK2"/>
            <w:r>
              <w:rPr>
                <w:rFonts w:hint="eastAsia" w:ascii="宋体" w:hAnsi="宋体" w:cs="宋体"/>
                <w:bCs/>
                <w:sz w:val="24"/>
              </w:rPr>
              <w:t>顾客满意度≥9</w:t>
            </w:r>
            <w:r>
              <w:rPr>
                <w:rFonts w:hint="eastAsia" w:ascii="宋体" w:hAnsi="宋体" w:cs="宋体"/>
                <w:bCs/>
                <w:sz w:val="24"/>
                <w:lang w:val="en-US" w:eastAsia="zh-CN"/>
              </w:rPr>
              <w:t>6</w:t>
            </w:r>
            <w:r>
              <w:rPr>
                <w:rFonts w:hint="eastAsia" w:ascii="宋体" w:hAnsi="宋体" w:cs="宋体"/>
                <w:bCs/>
                <w:sz w:val="24"/>
              </w:rPr>
              <w:t>%</w:t>
            </w:r>
            <w:bookmarkEnd w:id="3"/>
            <w:r>
              <w:rPr>
                <w:rFonts w:hint="eastAsia" w:ascii="宋体" w:hAnsi="宋体" w:cs="宋体"/>
                <w:bCs/>
                <w:sz w:val="24"/>
                <w:lang w:eastAsia="zh-CN"/>
              </w:rPr>
              <w:t>。</w:t>
            </w:r>
            <w:r>
              <w:rPr>
                <w:rFonts w:hint="eastAsia" w:ascii="宋体" w:hAnsi="宋体" w:cs="宋体"/>
                <w:bCs/>
                <w:sz w:val="24"/>
                <w:lang w:val="en-US" w:eastAsia="zh-CN"/>
              </w:rPr>
              <w:t xml:space="preserve">       </w:t>
            </w:r>
            <w:r>
              <w:rPr>
                <w:rFonts w:hint="eastAsia" w:ascii="宋体" w:hAnsi="宋体" w:cs="宋体"/>
                <w:color w:val="000000"/>
                <w:sz w:val="21"/>
                <w:szCs w:val="21"/>
              </w:rPr>
              <w:t xml:space="preserve"> 实测：</w:t>
            </w:r>
            <w:r>
              <w:rPr>
                <w:rFonts w:hint="eastAsia" w:ascii="宋体" w:hAnsi="宋体" w:cs="宋体"/>
                <w:color w:val="000000"/>
                <w:sz w:val="21"/>
                <w:szCs w:val="21"/>
                <w:lang w:val="en-US" w:eastAsia="zh-CN"/>
              </w:rPr>
              <w:t>98</w:t>
            </w:r>
            <w:r>
              <w:rPr>
                <w:rFonts w:hint="eastAsia" w:ascii="宋体" w:hAnsi="宋体" w:cs="宋体"/>
                <w:color w:val="000000"/>
                <w:sz w:val="21"/>
                <w:szCs w:val="21"/>
              </w:rPr>
              <w:t>%</w:t>
            </w:r>
          </w:p>
          <w:p>
            <w:pPr>
              <w:spacing w:line="360" w:lineRule="auto"/>
              <w:ind w:firstLine="404" w:firstLineChars="200"/>
              <w:rPr>
                <w:rFonts w:hint="eastAsia" w:ascii="宋体" w:hAnsi="宋体" w:cs="宋体"/>
                <w:color w:val="000000"/>
                <w:sz w:val="21"/>
                <w:szCs w:val="21"/>
              </w:rPr>
            </w:pPr>
            <w:r>
              <w:rPr>
                <w:rFonts w:hint="eastAsia" w:ascii="宋体" w:hAnsi="宋体" w:cs="宋体"/>
                <w:color w:val="000000"/>
                <w:spacing w:val="-4"/>
                <w:sz w:val="21"/>
                <w:szCs w:val="21"/>
              </w:rPr>
              <w:t>查</w:t>
            </w:r>
            <w:r>
              <w:rPr>
                <w:rFonts w:hint="eastAsia" w:ascii="宋体" w:hAnsi="宋体" w:cs="宋体"/>
                <w:color w:val="000000" w:themeColor="text1"/>
                <w:spacing w:val="-4"/>
                <w:sz w:val="21"/>
                <w:szCs w:val="21"/>
                <w14:textFill>
                  <w14:solidFill>
                    <w14:schemeClr w14:val="tx1"/>
                  </w14:solidFill>
                </w14:textFill>
              </w:rPr>
              <w:t>20</w:t>
            </w:r>
            <w:r>
              <w:rPr>
                <w:rFonts w:hint="eastAsia" w:ascii="宋体" w:hAnsi="宋体" w:cs="宋体"/>
                <w:color w:val="000000" w:themeColor="text1"/>
                <w:spacing w:val="-4"/>
                <w:sz w:val="21"/>
                <w:szCs w:val="21"/>
                <w:lang w:val="en-US" w:eastAsia="zh-CN"/>
                <w14:textFill>
                  <w14:solidFill>
                    <w14:schemeClr w14:val="tx1"/>
                  </w14:solidFill>
                </w14:textFill>
              </w:rPr>
              <w:t>22年度</w:t>
            </w:r>
            <w:r>
              <w:rPr>
                <w:rFonts w:hint="eastAsia" w:ascii="宋体" w:hAnsi="宋体" w:cs="宋体"/>
                <w:color w:val="000000" w:themeColor="text1"/>
                <w:spacing w:val="-4"/>
                <w:sz w:val="21"/>
                <w:szCs w:val="21"/>
                <w14:textFill>
                  <w14:solidFill>
                    <w14:schemeClr w14:val="tx1"/>
                  </w14:solidFill>
                </w14:textFill>
              </w:rPr>
              <w:t>培训计划，抽查培训记录</w:t>
            </w:r>
            <w:r>
              <w:rPr>
                <w:rFonts w:hint="eastAsia" w:ascii="宋体" w:hAnsi="宋体" w:cs="宋体"/>
                <w:color w:val="000000"/>
                <w:spacing w:val="-4"/>
                <w:sz w:val="21"/>
                <w:szCs w:val="21"/>
              </w:rPr>
              <w:t>，均按照培训计划执行实施。</w:t>
            </w:r>
          </w:p>
          <w:p>
            <w:pPr>
              <w:spacing w:line="360" w:lineRule="auto"/>
              <w:ind w:firstLine="404" w:firstLineChars="200"/>
              <w:rPr>
                <w:rFonts w:hint="eastAsia" w:ascii="宋体" w:hAnsi="宋体" w:cs="宋体"/>
                <w:color w:val="000000"/>
                <w:spacing w:val="-4"/>
                <w:sz w:val="21"/>
                <w:szCs w:val="21"/>
              </w:rPr>
            </w:pPr>
            <w:r>
              <w:rPr>
                <w:rFonts w:hint="eastAsia" w:ascii="宋体" w:hAnsi="宋体" w:cs="宋体"/>
                <w:color w:val="000000"/>
                <w:spacing w:val="-4"/>
                <w:sz w:val="21"/>
                <w:szCs w:val="21"/>
              </w:rPr>
              <w:t>质量目标覆盖相关职能、层次和过程，质量目标与质量方针保持一致</w:t>
            </w:r>
          </w:p>
          <w:p>
            <w:pPr>
              <w:ind w:firstLine="606" w:firstLineChars="300"/>
              <w:rPr>
                <w:rFonts w:hint="eastAsia" w:ascii="宋体" w:hAnsi="宋体" w:eastAsia="宋体" w:cs="宋体"/>
                <w:kern w:val="2"/>
                <w:sz w:val="21"/>
                <w:szCs w:val="21"/>
                <w:lang w:val="en-US" w:eastAsia="zh-CN" w:bidi="ar-SA"/>
              </w:rPr>
            </w:pPr>
            <w:r>
              <w:rPr>
                <w:rFonts w:hint="eastAsia" w:ascii="宋体" w:hAnsi="宋体" w:cs="宋体"/>
                <w:color w:val="000000"/>
                <w:spacing w:val="-4"/>
                <w:sz w:val="21"/>
                <w:szCs w:val="21"/>
              </w:rPr>
              <w:t>基本</w:t>
            </w:r>
            <w:r>
              <w:rPr>
                <w:rFonts w:hint="eastAsia" w:ascii="宋体" w:hAnsi="宋体" w:cs="宋体"/>
                <w:color w:val="000000"/>
                <w:sz w:val="21"/>
                <w:szCs w:val="21"/>
              </w:rPr>
              <w:t>符合要求。</w:t>
            </w:r>
          </w:p>
        </w:tc>
        <w:tc>
          <w:tcPr>
            <w:tcW w:w="1585" w:type="dxa"/>
            <w:gridSpan w:val="2"/>
            <w:vAlign w:val="center"/>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人员</w:t>
            </w:r>
          </w:p>
          <w:p>
            <w:pPr>
              <w:spacing w:line="360" w:lineRule="auto"/>
              <w:rPr>
                <w:rFonts w:hint="eastAsia" w:ascii="宋体" w:hAnsi="宋体" w:cs="宋体"/>
                <w:color w:val="000000" w:themeColor="text1"/>
                <w:spacing w:val="-4"/>
                <w:sz w:val="21"/>
                <w:szCs w:val="21"/>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#组织确定的质量管理体系的实施以及过程的运行和控制所需的人员有哪些？</w:t>
            </w:r>
          </w:p>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.组织提供的人员是否满足需求？</w:t>
            </w:r>
          </w:p>
        </w:tc>
        <w:tc>
          <w:tcPr>
            <w:tcW w:w="960" w:type="dxa"/>
            <w:gridSpan w:val="2"/>
            <w:vAlign w:val="center"/>
          </w:tcPr>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Q7.1.2</w:t>
            </w:r>
          </w:p>
        </w:tc>
        <w:tc>
          <w:tcPr>
            <w:tcW w:w="10004" w:type="dxa"/>
            <w:gridSpan w:val="2"/>
            <w:vAlign w:val="center"/>
          </w:tcPr>
          <w:p>
            <w:pPr>
              <w:adjustRightInd w:val="0"/>
              <w:snapToGrid w:val="0"/>
              <w:spacing w:line="36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查，公司编制了《人力资源</w:t>
            </w:r>
            <w:r>
              <w:rPr>
                <w:rFonts w:hint="eastAsia" w:ascii="宋体" w:hAnsi="宋体" w:cs="宋体"/>
                <w:color w:val="000000" w:themeColor="text1"/>
                <w:sz w:val="21"/>
                <w:szCs w:val="21"/>
                <w:lang w:eastAsia="zh-CN"/>
                <w14:textFill>
                  <w14:solidFill>
                    <w14:schemeClr w14:val="tx1"/>
                  </w14:solidFill>
                </w14:textFill>
              </w:rPr>
              <w:t>管理</w:t>
            </w:r>
            <w:r>
              <w:rPr>
                <w:rFonts w:hint="eastAsia" w:ascii="宋体" w:hAnsi="宋体" w:cs="宋体"/>
                <w:color w:val="000000" w:themeColor="text1"/>
                <w:sz w:val="21"/>
                <w:szCs w:val="21"/>
                <w14:textFill>
                  <w14:solidFill>
                    <w14:schemeClr w14:val="tx1"/>
                  </w14:solidFill>
                </w14:textFill>
              </w:rPr>
              <w:t>程序》，公司</w:t>
            </w:r>
            <w:r>
              <w:rPr>
                <w:rFonts w:hint="eastAsia" w:ascii="宋体" w:hAnsi="宋体" w:cs="宋体"/>
                <w:color w:val="000000" w:themeColor="text1"/>
                <w:spacing w:val="-4"/>
                <w:sz w:val="21"/>
                <w:szCs w:val="21"/>
                <w14:textFill>
                  <w14:solidFill>
                    <w14:schemeClr w14:val="tx1"/>
                  </w14:solidFill>
                </w14:textFill>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公司从岗位设置、任职资格等方面确定了适宜的人选。</w:t>
            </w:r>
          </w:p>
          <w:p>
            <w:pPr>
              <w:widowControl/>
              <w:spacing w:line="360" w:lineRule="auto"/>
              <w:ind w:firstLine="404" w:firstLineChars="200"/>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查，公司策划了各岗位的人员任职要求，编制有《</w:t>
            </w:r>
            <w:r>
              <w:rPr>
                <w:rFonts w:hint="eastAsia" w:ascii="宋体" w:hAnsi="宋体" w:cs="宋体"/>
                <w:color w:val="000000" w:themeColor="text1"/>
                <w:sz w:val="21"/>
                <w:szCs w:val="21"/>
                <w14:textFill>
                  <w14:solidFill>
                    <w14:schemeClr w14:val="tx1"/>
                  </w14:solidFill>
                </w14:textFill>
              </w:rPr>
              <w:t>岗位</w:t>
            </w:r>
            <w:r>
              <w:rPr>
                <w:rFonts w:hint="eastAsia" w:ascii="宋体" w:hAnsi="宋体" w:cs="宋体"/>
                <w:color w:val="000000" w:themeColor="text1"/>
                <w:sz w:val="21"/>
                <w:szCs w:val="21"/>
                <w:lang w:eastAsia="zh-CN"/>
                <w14:textFill>
                  <w14:solidFill>
                    <w14:schemeClr w14:val="tx1"/>
                  </w14:solidFill>
                </w14:textFill>
              </w:rPr>
              <w:t>人员的</w:t>
            </w:r>
            <w:r>
              <w:rPr>
                <w:rFonts w:hint="eastAsia" w:ascii="宋体" w:hAnsi="宋体" w:cs="宋体"/>
                <w:color w:val="000000" w:themeColor="text1"/>
                <w:sz w:val="21"/>
                <w:szCs w:val="21"/>
                <w14:textFill>
                  <w14:solidFill>
                    <w14:schemeClr w14:val="tx1"/>
                  </w14:solidFill>
                </w14:textFill>
              </w:rPr>
              <w:t>任职要求》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 xml:space="preserve">  查见：《岗位</w:t>
            </w:r>
            <w:r>
              <w:rPr>
                <w:rFonts w:hint="eastAsia" w:ascii="宋体" w:hAnsi="宋体" w:cs="宋体"/>
                <w:color w:val="000000" w:themeColor="text1"/>
                <w:sz w:val="21"/>
                <w:szCs w:val="21"/>
                <w:lang w:eastAsia="zh-CN"/>
                <w14:textFill>
                  <w14:solidFill>
                    <w14:schemeClr w14:val="tx1"/>
                  </w14:solidFill>
                </w14:textFill>
              </w:rPr>
              <w:t>人员的任职</w:t>
            </w:r>
            <w:r>
              <w:rPr>
                <w:rFonts w:hint="eastAsia" w:ascii="宋体" w:hAnsi="宋体" w:cs="宋体"/>
                <w:color w:val="000000" w:themeColor="text1"/>
                <w:sz w:val="21"/>
                <w:szCs w:val="21"/>
                <w14:textFill>
                  <w14:solidFill>
                    <w14:schemeClr w14:val="tx1"/>
                  </w14:solidFill>
                </w14:textFill>
              </w:rPr>
              <w:t>要求》中</w:t>
            </w:r>
            <w:r>
              <w:rPr>
                <w:rFonts w:hint="eastAsia" w:ascii="宋体" w:hAnsi="宋体" w:cs="宋体"/>
                <w:color w:val="000000" w:themeColor="text1"/>
                <w:sz w:val="21"/>
                <w:szCs w:val="21"/>
                <w:lang w:val="en-US" w:eastAsia="zh-CN"/>
                <w14:textFill>
                  <w14:solidFill>
                    <w14:schemeClr w14:val="tx1"/>
                  </w14:solidFill>
                </w14:textFill>
              </w:rPr>
              <w:t>部门</w:t>
            </w:r>
            <w:r>
              <w:rPr>
                <w:rFonts w:hint="eastAsia" w:ascii="宋体" w:hAnsi="宋体" w:cs="宋体"/>
                <w:color w:val="000000" w:themeColor="text1"/>
                <w:sz w:val="21"/>
                <w:szCs w:val="21"/>
                <w14:textFill>
                  <w14:solidFill>
                    <w14:schemeClr w14:val="tx1"/>
                  </w14:solidFill>
                </w14:textFill>
              </w:rPr>
              <w:t>经理任职要求</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大专以上学历；高中以上学历，基层管理岗位工作2年以上或车间工作20年以上；中技以上学历，基层管理工作3年以上； 熟悉本部门的各项业务工作对本部门人员分工明确合理；有较好的组织和协调能力；爱岗敬业，有较强的事业心，责任心；有团队精神，能领导本部门和其它部门团结工作。抽见：质检人员：中专以上学历；高中或中技以上学历；热爱本职工作并能认真按时完成工作；能完成领导交办的临时性工作；工作积极主动，爱岗敬业。</w:t>
            </w:r>
          </w:p>
          <w:p>
            <w:pPr>
              <w:widowControl/>
              <w:spacing w:line="360" w:lineRule="auto"/>
              <w:ind w:firstLine="210" w:firstLineChars="1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4F81BD" w:themeColor="accent1"/>
                <w:sz w:val="21"/>
                <w:szCs w:val="21"/>
                <w14:textFill>
                  <w14:solidFill>
                    <w14:schemeClr w14:val="accent1"/>
                  </w14:solidFill>
                </w14:textFill>
              </w:rPr>
              <w:t xml:space="preserve"> </w:t>
            </w:r>
            <w:r>
              <w:rPr>
                <w:rFonts w:hint="eastAsia" w:ascii="宋体" w:hAnsi="宋体" w:cs="宋体"/>
                <w:color w:val="4F81BD" w:themeColor="accent1"/>
                <w:sz w:val="21"/>
                <w:szCs w:val="21"/>
                <w:lang w:eastAsia="zh-CN"/>
                <w14:textFill>
                  <w14:solidFill>
                    <w14:schemeClr w14:val="accent1"/>
                  </w14:solidFill>
                </w14:textFill>
              </w:rPr>
              <w:t>经</w:t>
            </w:r>
            <w:r>
              <w:rPr>
                <w:rFonts w:hint="eastAsia" w:ascii="宋体" w:hAnsi="宋体" w:cs="宋体"/>
                <w:color w:val="000000" w:themeColor="text1"/>
                <w:sz w:val="21"/>
                <w:szCs w:val="21"/>
                <w14:textFill>
                  <w14:solidFill>
                    <w14:schemeClr w14:val="tx1"/>
                  </w14:solidFill>
                </w14:textFill>
              </w:rPr>
              <w:t>确认，能满足规定要求。</w:t>
            </w:r>
          </w:p>
        </w:tc>
        <w:tc>
          <w:tcPr>
            <w:tcW w:w="1585" w:type="dxa"/>
            <w:gridSpan w:val="2"/>
            <w:vAlign w:val="center"/>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组织的知识</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#组织确定运行过程所需的知识包括哪些？</w:t>
            </w:r>
          </w:p>
          <w:p>
            <w:pPr>
              <w:spacing w:line="360" w:lineRule="auto"/>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这些知识是否得到保持，并在需要范围内可得到？</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组织如何获取更多必要的知识，并进行更新？</w:t>
            </w:r>
          </w:p>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注：组织的知识可以基于：a）内部来源</w:t>
            </w:r>
            <w:r>
              <w:rPr>
                <w:rFonts w:hint="eastAsia" w:ascii="宋体" w:hAnsi="宋体" w:cs="宋体"/>
                <w:color w:val="000000" w:themeColor="text1"/>
                <w:sz w:val="21"/>
                <w:szCs w:val="21"/>
                <w:lang w:eastAsia="zh-CN"/>
                <w14:textFill>
                  <w14:solidFill>
                    <w14:schemeClr w14:val="tx1"/>
                  </w14:solidFill>
                </w14:textFill>
              </w:rPr>
              <w:t>；</w:t>
            </w:r>
          </w:p>
          <w:p>
            <w:pPr>
              <w:rPr>
                <w:rFonts w:hint="eastAsia" w:ascii="宋体" w:hAnsi="宋体" w:eastAsia="宋体" w:cs="宋体"/>
                <w:color w:val="000000" w:themeColor="text1"/>
                <w:spacing w:val="-4"/>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b）外部来源</w:t>
            </w:r>
          </w:p>
        </w:tc>
        <w:tc>
          <w:tcPr>
            <w:tcW w:w="960" w:type="dxa"/>
            <w:gridSpan w:val="2"/>
            <w:vAlign w:val="center"/>
          </w:tcPr>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Q7.1.6</w:t>
            </w:r>
          </w:p>
        </w:tc>
        <w:tc>
          <w:tcPr>
            <w:tcW w:w="10004" w:type="dxa"/>
            <w:gridSpan w:val="2"/>
            <w:vAlign w:val="center"/>
          </w:tcPr>
          <w:p>
            <w:pPr>
              <w:adjustRightInd w:val="0"/>
              <w:snapToGrid w:val="0"/>
              <w:spacing w:line="360" w:lineRule="auto"/>
              <w:ind w:firstLine="420" w:firstLineChars="200"/>
              <w:rPr>
                <w:rFonts w:ascii="宋体" w:hAnsi="宋体" w:cs="宋体"/>
                <w:color w:val="000000" w:themeColor="text1"/>
                <w:sz w:val="21"/>
                <w:szCs w:val="21"/>
                <w14:textFill>
                  <w14:solidFill>
                    <w14:schemeClr w14:val="tx1"/>
                  </w14:solidFill>
                </w14:textFill>
              </w:rPr>
            </w:pPr>
          </w:p>
          <w:p>
            <w:pPr>
              <w:adjustRightInd w:val="0"/>
              <w:snapToGrid w:val="0"/>
              <w:spacing w:line="360" w:lineRule="auto"/>
              <w:ind w:firstLine="210" w:firstLineChars="1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安全会议，从顾客或外部供方收集的知识）。</w:t>
            </w:r>
          </w:p>
          <w:p>
            <w:p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--公司明确组织知识作为公司的重要资源，按内部文件或外来文件予以受控管理，包括必要的分级保密措施。</w:t>
            </w:r>
          </w:p>
        </w:tc>
        <w:tc>
          <w:tcPr>
            <w:tcW w:w="1585" w:type="dxa"/>
            <w:gridSpan w:val="2"/>
            <w:vAlign w:val="center"/>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能力</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#组织确定人员所需的能力有哪些？</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.组织如何证明其控制下的人员具备所需的能力？</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.为获取所需能力采取了哪些措施？</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.是否保持适当的记录作为证明人员能力的证据？</w:t>
            </w:r>
          </w:p>
          <w:p>
            <w:pPr>
              <w:spacing w:line="360" w:lineRule="auto"/>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注：采取的适当措施可包括对在职人员进行培训、辅导或重新分配工作，或者招聘具备能力的人员等</w:t>
            </w:r>
          </w:p>
        </w:tc>
        <w:tc>
          <w:tcPr>
            <w:tcW w:w="960" w:type="dxa"/>
            <w:gridSpan w:val="2"/>
            <w:vAlign w:val="center"/>
          </w:tcPr>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Q7.2</w:t>
            </w:r>
          </w:p>
        </w:tc>
        <w:tc>
          <w:tcPr>
            <w:tcW w:w="10004" w:type="dxa"/>
            <w:gridSpan w:val="2"/>
            <w:vAlign w:val="center"/>
          </w:tcPr>
          <w:p>
            <w:pPr>
              <w:spacing w:line="360" w:lineRule="auto"/>
              <w:ind w:firstLine="420" w:firstLineChars="200"/>
              <w:rPr>
                <w:rFonts w:hint="eastAsia" w:ascii="宋体" w:hAnsi="宋体" w:cs="宋体"/>
                <w:color w:val="000000" w:themeColor="text1"/>
                <w:kern w:val="0"/>
                <w:sz w:val="21"/>
                <w:szCs w:val="21"/>
                <w14:textFill>
                  <w14:solidFill>
                    <w14:schemeClr w14:val="tx1"/>
                  </w14:solidFill>
                </w14:textFill>
              </w:rPr>
            </w:pPr>
          </w:p>
          <w:p>
            <w:pPr>
              <w:spacing w:line="360" w:lineRule="auto"/>
              <w:ind w:firstLine="420" w:firstLineChars="200"/>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ind w:firstLine="420" w:firstLineChars="200"/>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适用时，采取措施（包括：培训、辅导、重新分配工作或招聘具有能力的人员）获得所需的能力，并评价措施的有效性。保留适当的形成文件的信息，作为人员能力的证据。</w:t>
            </w:r>
          </w:p>
          <w:p>
            <w:pPr>
              <w:numPr>
                <w:ilvl w:val="0"/>
                <w:numId w:val="0"/>
              </w:numPr>
              <w:spacing w:line="360" w:lineRule="auto"/>
              <w:ind w:leftChars="0" w:firstLine="420" w:firstLineChars="200"/>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eastAsia="zh-CN"/>
                <w14:textFill>
                  <w14:solidFill>
                    <w14:schemeClr w14:val="tx1"/>
                  </w14:solidFill>
                </w14:textFill>
              </w:rPr>
              <w:t>有</w:t>
            </w:r>
            <w:r>
              <w:rPr>
                <w:rFonts w:hint="eastAsia" w:ascii="宋体" w:hAnsi="宋体" w:cs="宋体"/>
                <w:color w:val="000000" w:themeColor="text1"/>
                <w:kern w:val="0"/>
                <w:sz w:val="21"/>
                <w:szCs w:val="21"/>
                <w14:textFill>
                  <w14:solidFill>
                    <w14:schemeClr w14:val="tx1"/>
                  </w14:solidFill>
                </w14:textFill>
              </w:rPr>
              <w:t>特种</w:t>
            </w:r>
            <w:r>
              <w:rPr>
                <w:rFonts w:hint="eastAsia" w:ascii="宋体" w:hAnsi="宋体" w:cs="宋体"/>
                <w:color w:val="000000" w:themeColor="text1"/>
                <w:kern w:val="0"/>
                <w:sz w:val="21"/>
                <w:szCs w:val="21"/>
                <w:lang w:eastAsia="zh-CN"/>
                <w14:textFill>
                  <w14:solidFill>
                    <w14:schemeClr w14:val="tx1"/>
                  </w14:solidFill>
                </w14:textFill>
              </w:rPr>
              <w:t>作业</w:t>
            </w:r>
            <w:r>
              <w:rPr>
                <w:rFonts w:hint="eastAsia" w:ascii="宋体" w:hAnsi="宋体" w:cs="宋体"/>
                <w:color w:val="000000" w:themeColor="text1"/>
                <w:kern w:val="0"/>
                <w:sz w:val="21"/>
                <w:szCs w:val="21"/>
                <w14:textFill>
                  <w14:solidFill>
                    <w14:schemeClr w14:val="tx1"/>
                  </w14:solidFill>
                </w14:textFill>
              </w:rPr>
              <w:t>人员</w:t>
            </w:r>
            <w:r>
              <w:rPr>
                <w:rFonts w:hint="eastAsia" w:ascii="宋体" w:hAnsi="宋体" w:cs="宋体"/>
                <w:color w:val="000000" w:themeColor="text1"/>
                <w:kern w:val="0"/>
                <w:sz w:val="21"/>
                <w:szCs w:val="21"/>
                <w:lang w:eastAsia="zh-CN"/>
                <w14:textFill>
                  <w14:solidFill>
                    <w14:schemeClr w14:val="tx1"/>
                  </w14:solidFill>
                </w14:textFill>
              </w:rPr>
              <w:t>：姓名</w:t>
            </w:r>
            <w:r>
              <w:rPr>
                <w:rFonts w:hint="eastAsia" w:ascii="宋体" w:hAnsi="宋体" w:cs="宋体"/>
                <w:color w:val="000000" w:themeColor="text1"/>
                <w:kern w:val="0"/>
                <w:sz w:val="21"/>
                <w:szCs w:val="21"/>
                <w:lang w:val="en-US" w:eastAsia="zh-CN"/>
                <w14:textFill>
                  <w14:solidFill>
                    <w14:schemeClr w14:val="tx1"/>
                  </w14:solidFill>
                </w14:textFill>
              </w:rPr>
              <w:t>:</w:t>
            </w:r>
            <w:r>
              <w:rPr>
                <w:rFonts w:hint="eastAsia" w:ascii="宋体" w:hAnsi="宋体" w:cs="宋体"/>
                <w:color w:val="000000" w:themeColor="text1"/>
                <w:kern w:val="0"/>
                <w:sz w:val="21"/>
                <w:szCs w:val="21"/>
                <w:lang w:eastAsia="zh-CN"/>
                <w14:textFill>
                  <w14:solidFill>
                    <w14:schemeClr w14:val="tx1"/>
                  </w14:solidFill>
                </w14:textFill>
              </w:rPr>
              <w:t>张兵；作业类别：焊接与热切割作业；初领时间：</w:t>
            </w:r>
            <w:r>
              <w:rPr>
                <w:rFonts w:hint="eastAsia" w:ascii="宋体" w:hAnsi="宋体" w:cs="宋体"/>
                <w:color w:val="000000" w:themeColor="text1"/>
                <w:kern w:val="0"/>
                <w:sz w:val="21"/>
                <w:szCs w:val="21"/>
                <w:lang w:val="en-US" w:eastAsia="zh-CN"/>
                <w14:textFill>
                  <w14:solidFill>
                    <w14:schemeClr w14:val="tx1"/>
                  </w14:solidFill>
                </w14:textFill>
              </w:rPr>
              <w:t>2019.02.25；有效期：2019.02.25-2.25.02.25</w:t>
            </w:r>
          </w:p>
          <w:p>
            <w:pPr>
              <w:numPr>
                <w:ilvl w:val="0"/>
                <w:numId w:val="0"/>
              </w:numPr>
              <w:spacing w:line="360" w:lineRule="auto"/>
              <w:ind w:leftChars="0" w:firstLine="420" w:firstLineChars="200"/>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eastAsia="zh-CN"/>
                <w14:textFill>
                  <w14:solidFill>
                    <w14:schemeClr w14:val="tx1"/>
                  </w14:solidFill>
                </w14:textFill>
              </w:rPr>
              <w:t>姓名</w:t>
            </w:r>
            <w:r>
              <w:rPr>
                <w:rFonts w:hint="eastAsia" w:ascii="宋体" w:hAnsi="宋体" w:cs="宋体"/>
                <w:color w:val="000000" w:themeColor="text1"/>
                <w:kern w:val="0"/>
                <w:sz w:val="21"/>
                <w:szCs w:val="21"/>
                <w:lang w:val="en-US" w:eastAsia="zh-CN"/>
                <w14:textFill>
                  <w14:solidFill>
                    <w14:schemeClr w14:val="tx1"/>
                  </w14:solidFill>
                </w14:textFill>
              </w:rPr>
              <w:t>:杨振</w:t>
            </w:r>
            <w:r>
              <w:rPr>
                <w:rFonts w:hint="eastAsia" w:ascii="宋体" w:hAnsi="宋体" w:cs="宋体"/>
                <w:color w:val="000000" w:themeColor="text1"/>
                <w:kern w:val="0"/>
                <w:sz w:val="21"/>
                <w:szCs w:val="21"/>
                <w:lang w:eastAsia="zh-CN"/>
                <w14:textFill>
                  <w14:solidFill>
                    <w14:schemeClr w14:val="tx1"/>
                  </w14:solidFill>
                </w14:textFill>
              </w:rPr>
              <w:t>；作业类别：企业内机动车辆作业；初领时间：</w:t>
            </w:r>
            <w:r>
              <w:rPr>
                <w:rFonts w:hint="eastAsia" w:ascii="宋体" w:hAnsi="宋体" w:cs="宋体"/>
                <w:color w:val="000000" w:themeColor="text1"/>
                <w:kern w:val="0"/>
                <w:sz w:val="21"/>
                <w:szCs w:val="21"/>
                <w:lang w:val="en-US" w:eastAsia="zh-CN"/>
                <w14:textFill>
                  <w14:solidFill>
                    <w14:schemeClr w14:val="tx1"/>
                  </w14:solidFill>
                </w14:textFill>
              </w:rPr>
              <w:t>2019.10.25；有效期：2019.10.25-2.25.02.25</w:t>
            </w:r>
          </w:p>
          <w:p>
            <w:pPr>
              <w:numPr>
                <w:ilvl w:val="0"/>
                <w:numId w:val="0"/>
              </w:numPr>
              <w:spacing w:line="360" w:lineRule="auto"/>
              <w:ind w:leftChars="0" w:firstLine="420" w:firstLineChars="20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eastAsia="zh-CN"/>
                <w14:textFill>
                  <w14:solidFill>
                    <w14:schemeClr w14:val="tx1"/>
                  </w14:solidFill>
                </w14:textFill>
              </w:rPr>
              <w:t>姓名</w:t>
            </w:r>
            <w:r>
              <w:rPr>
                <w:rFonts w:hint="eastAsia" w:ascii="宋体" w:hAnsi="宋体" w:cs="宋体"/>
                <w:color w:val="000000" w:themeColor="text1"/>
                <w:kern w:val="0"/>
                <w:sz w:val="21"/>
                <w:szCs w:val="21"/>
                <w:lang w:val="en-US" w:eastAsia="zh-CN"/>
                <w14:textFill>
                  <w14:solidFill>
                    <w14:schemeClr w14:val="tx1"/>
                  </w14:solidFill>
                </w14:textFill>
              </w:rPr>
              <w:t>:赵双明</w:t>
            </w:r>
            <w:r>
              <w:rPr>
                <w:rFonts w:hint="eastAsia" w:ascii="宋体" w:hAnsi="宋体" w:cs="宋体"/>
                <w:color w:val="000000" w:themeColor="text1"/>
                <w:kern w:val="0"/>
                <w:sz w:val="21"/>
                <w:szCs w:val="21"/>
                <w:lang w:eastAsia="zh-CN"/>
                <w14:textFill>
                  <w14:solidFill>
                    <w14:schemeClr w14:val="tx1"/>
                  </w14:solidFill>
                </w14:textFill>
              </w:rPr>
              <w:t>；作业类别：企业内机动车辆作业；初领时间：</w:t>
            </w:r>
            <w:r>
              <w:rPr>
                <w:rFonts w:hint="eastAsia" w:ascii="宋体" w:hAnsi="宋体" w:cs="宋体"/>
                <w:color w:val="000000" w:themeColor="text1"/>
                <w:kern w:val="0"/>
                <w:sz w:val="21"/>
                <w:szCs w:val="21"/>
                <w:lang w:val="en-US" w:eastAsia="zh-CN"/>
                <w14:textFill>
                  <w14:solidFill>
                    <w14:schemeClr w14:val="tx1"/>
                  </w14:solidFill>
                </w14:textFill>
              </w:rPr>
              <w:t>2019.10.25；有效期：2019.10.25-2.25.02.25</w:t>
            </w:r>
          </w:p>
          <w:p>
            <w:pPr>
              <w:numPr>
                <w:ilvl w:val="0"/>
                <w:numId w:val="0"/>
              </w:numPr>
              <w:spacing w:line="360" w:lineRule="auto"/>
              <w:ind w:leftChars="0"/>
              <w:rPr>
                <w:rFonts w:hint="eastAsia" w:ascii="宋体" w:hAnsi="宋体" w:eastAsia="宋体" w:cs="宋体"/>
                <w:color w:val="000000" w:themeColor="text1"/>
                <w:kern w:val="0"/>
                <w:sz w:val="21"/>
                <w:szCs w:val="21"/>
                <w14:textFill>
                  <w14:solidFill>
                    <w14:schemeClr w14:val="tx1"/>
                  </w14:solidFill>
                </w14:textFill>
              </w:rPr>
            </w:pPr>
            <w:r>
              <w:drawing>
                <wp:inline distT="0" distB="0" distL="114300" distR="114300">
                  <wp:extent cx="2898775" cy="1878965"/>
                  <wp:effectExtent l="0" t="0" r="1587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rot="10800000">
                            <a:off x="0" y="0"/>
                            <a:ext cx="2898775" cy="1878965"/>
                          </a:xfrm>
                          <a:prstGeom prst="rect">
                            <a:avLst/>
                          </a:prstGeom>
                          <a:noFill/>
                          <a:ln>
                            <a:noFill/>
                          </a:ln>
                        </pic:spPr>
                      </pic:pic>
                    </a:graphicData>
                  </a:graphic>
                </wp:inline>
              </w:drawing>
            </w:r>
            <w:r>
              <w:drawing>
                <wp:inline distT="0" distB="0" distL="114300" distR="114300">
                  <wp:extent cx="3190875" cy="2143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190875" cy="214312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color w:val="000000" w:themeColor="text1"/>
                <w:kern w:val="0"/>
                <w:sz w:val="21"/>
                <w:szCs w:val="21"/>
                <w14:textFill>
                  <w14:solidFill>
                    <w14:schemeClr w14:val="tx1"/>
                  </w14:solidFill>
                </w14:textFill>
              </w:rPr>
            </w:pPr>
            <w:r>
              <w:rPr>
                <w:rFonts w:hint="eastAsia"/>
                <w:lang w:val="en-US" w:eastAsia="zh-CN"/>
              </w:rPr>
              <w:t xml:space="preserve">   </w:t>
            </w:r>
            <w:r>
              <w:drawing>
                <wp:inline distT="0" distB="0" distL="114300" distR="114300">
                  <wp:extent cx="2581275" cy="1819275"/>
                  <wp:effectExtent l="0" t="0" r="952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581275" cy="18192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09875" cy="1849755"/>
                  <wp:effectExtent l="0" t="0" r="952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2809875" cy="1849755"/>
                          </a:xfrm>
                          <a:prstGeom prst="rect">
                            <a:avLst/>
                          </a:prstGeom>
                          <a:noFill/>
                          <a:ln>
                            <a:noFill/>
                          </a:ln>
                        </pic:spPr>
                      </pic:pic>
                    </a:graphicData>
                  </a:graphic>
                </wp:inline>
              </w:drawing>
            </w:r>
          </w:p>
          <w:p>
            <w:pPr>
              <w:numPr>
                <w:ilvl w:val="0"/>
                <w:numId w:val="0"/>
              </w:numPr>
              <w:spacing w:line="360" w:lineRule="auto"/>
              <w:ind w:leftChars="0"/>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r>
              <w:rPr>
                <w:rFonts w:hint="eastAsia" w:ascii="宋体" w:hAnsi="宋体" w:eastAsia="宋体" w:cs="宋体"/>
                <w:color w:val="000000" w:themeColor="text1"/>
                <w:kern w:val="0"/>
                <w:sz w:val="21"/>
                <w:szCs w:val="21"/>
                <w:lang w:val="en-US" w:eastAsia="zh-CN"/>
                <w14:textFill>
                  <w14:solidFill>
                    <w14:schemeClr w14:val="tx1"/>
                  </w14:solidFill>
                </w14:textFill>
              </w:rPr>
              <w:t>22年度</w:t>
            </w:r>
            <w:r>
              <w:rPr>
                <w:rFonts w:hint="eastAsia" w:ascii="宋体" w:hAnsi="宋体" w:eastAsia="宋体" w:cs="宋体"/>
                <w:color w:val="000000" w:themeColor="text1"/>
                <w:kern w:val="0"/>
                <w:sz w:val="21"/>
                <w:szCs w:val="21"/>
                <w14:textFill>
                  <w14:solidFill>
                    <w14:schemeClr w14:val="tx1"/>
                  </w14:solidFill>
                </w14:textFill>
              </w:rPr>
              <w:t>培训计划共</w:t>
            </w:r>
            <w:r>
              <w:rPr>
                <w:rFonts w:hint="eastAsia" w:ascii="宋体" w:hAnsi="宋体" w:eastAsia="宋体" w:cs="宋体"/>
                <w:color w:val="000000" w:themeColor="text1"/>
                <w:kern w:val="0"/>
                <w:sz w:val="21"/>
                <w:szCs w:val="21"/>
                <w:lang w:val="en-US" w:eastAsia="zh-CN"/>
                <w14:textFill>
                  <w14:solidFill>
                    <w14:schemeClr w14:val="tx1"/>
                  </w14:solidFill>
                </w14:textFill>
              </w:rPr>
              <w:t>12</w:t>
            </w:r>
            <w:r>
              <w:rPr>
                <w:rFonts w:hint="eastAsia" w:ascii="宋体" w:hAnsi="宋体" w:eastAsia="宋体" w:cs="宋体"/>
                <w:color w:val="000000" w:themeColor="text1"/>
                <w:kern w:val="0"/>
                <w:sz w:val="21"/>
                <w:szCs w:val="21"/>
                <w14:textFill>
                  <w14:solidFill>
                    <w14:schemeClr w14:val="tx1"/>
                  </w14:solidFill>
                </w14:textFill>
              </w:rPr>
              <w:t>次</w:t>
            </w:r>
            <w:r>
              <w:rPr>
                <w:rFonts w:hint="eastAsia" w:ascii="宋体" w:hAnsi="宋体" w:cs="宋体"/>
                <w:color w:val="000000" w:themeColor="text1"/>
                <w:kern w:val="0"/>
                <w:sz w:val="21"/>
                <w:szCs w:val="21"/>
                <w:lang w:eastAsia="zh-CN"/>
                <w14:textFill>
                  <w14:solidFill>
                    <w14:schemeClr w14:val="tx1"/>
                  </w14:solidFill>
                </w14:textFill>
              </w:rPr>
              <w:t>，已完成</w:t>
            </w:r>
            <w:r>
              <w:rPr>
                <w:rFonts w:hint="eastAsia" w:ascii="宋体" w:hAnsi="宋体" w:cs="宋体"/>
                <w:color w:val="000000" w:themeColor="text1"/>
                <w:kern w:val="0"/>
                <w:sz w:val="21"/>
                <w:szCs w:val="21"/>
                <w:lang w:val="en-US" w:eastAsia="zh-CN"/>
                <w14:textFill>
                  <w14:solidFill>
                    <w14:schemeClr w14:val="tx1"/>
                  </w14:solidFill>
                </w14:textFill>
              </w:rPr>
              <w:t>4次培训。</w:t>
            </w:r>
          </w:p>
          <w:p>
            <w:pPr>
              <w:numPr>
                <w:ilvl w:val="0"/>
                <w:numId w:val="0"/>
              </w:numPr>
              <w:spacing w:line="360" w:lineRule="auto"/>
              <w:ind w:leftChars="0" w:firstLine="210" w:firstLineChars="100"/>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查见：</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2022</w:t>
            </w:r>
            <w:r>
              <w:rPr>
                <w:rFonts w:hint="eastAsia" w:ascii="宋体" w:hAnsi="宋体" w:eastAsia="宋体" w:cs="宋体"/>
                <w:color w:val="000000" w:themeColor="text1"/>
                <w:kern w:val="0"/>
                <w:sz w:val="21"/>
                <w:szCs w:val="21"/>
                <w:lang w:eastAsia="zh-CN"/>
                <w14:textFill>
                  <w14:solidFill>
                    <w14:schemeClr w14:val="tx1"/>
                  </w14:solidFill>
                </w14:textFill>
              </w:rPr>
              <w:t>年度培训计划》</w:t>
            </w:r>
            <w:r>
              <w:rPr>
                <w:rFonts w:hint="eastAsia" w:ascii="楷体" w:hAnsi="楷体" w:eastAsia="楷体" w:cs="Times New Roman"/>
                <w:szCs w:val="24"/>
              </w:rPr>
              <w:t>，</w:t>
            </w:r>
            <w:r>
              <w:rPr>
                <w:rFonts w:hint="eastAsia" w:ascii="宋体" w:hAnsi="宋体" w:eastAsia="宋体" w:cs="宋体"/>
                <w:color w:val="000000" w:themeColor="text1"/>
                <w:kern w:val="0"/>
                <w:sz w:val="21"/>
                <w:szCs w:val="21"/>
                <w14:textFill>
                  <w14:solidFill>
                    <w14:schemeClr w14:val="tx1"/>
                  </w14:solidFill>
                </w14:textFill>
              </w:rPr>
              <w:t>编制</w:t>
            </w:r>
            <w:r>
              <w:rPr>
                <w:rFonts w:hint="eastAsia" w:ascii="宋体" w:hAnsi="宋体" w:eastAsia="宋体" w:cs="宋体"/>
                <w:color w:val="000000" w:themeColor="text1"/>
                <w:kern w:val="0"/>
                <w:sz w:val="21"/>
                <w:szCs w:val="21"/>
                <w:lang w:eastAsia="zh-CN"/>
                <w14:textFill>
                  <w14:solidFill>
                    <w14:schemeClr w14:val="tx1"/>
                  </w14:solidFill>
                </w14:textFill>
              </w:rPr>
              <w:t>：办公室</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 xml:space="preserve"> 审核:王喜志  批准：王强 </w:t>
            </w:r>
            <w:r>
              <w:rPr>
                <w:rFonts w:hint="eastAsia" w:ascii="宋体" w:hAnsi="宋体" w:eastAsia="宋体" w:cs="宋体"/>
                <w:color w:val="000000" w:themeColor="text1"/>
                <w:kern w:val="0"/>
                <w:sz w:val="21"/>
                <w:szCs w:val="21"/>
                <w14:textFill>
                  <w14:solidFill>
                    <w14:schemeClr w14:val="tx1"/>
                  </w14:solidFill>
                </w14:textFill>
              </w:rPr>
              <w:t>。培训内容涉及</w:t>
            </w:r>
            <w:r>
              <w:rPr>
                <w:rFonts w:hint="eastAsia" w:ascii="楷体" w:hAnsi="楷体" w:eastAsia="楷体" w:cs="Times New Roman"/>
                <w:szCs w:val="24"/>
              </w:rPr>
              <w:t>：</w:t>
            </w:r>
            <w:r>
              <w:rPr>
                <w:rFonts w:hint="eastAsia" w:ascii="宋体" w:hAnsi="宋体" w:eastAsia="宋体" w:cs="宋体"/>
                <w:color w:val="000000" w:themeColor="text1"/>
                <w:kern w:val="0"/>
                <w:sz w:val="21"/>
                <w:szCs w:val="21"/>
                <w14:textFill>
                  <w14:solidFill>
                    <w14:schemeClr w14:val="tx1"/>
                  </w14:solidFill>
                </w14:textFill>
              </w:rPr>
              <w:t>标准、手册</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产品标准、</w:t>
            </w:r>
            <w:r>
              <w:rPr>
                <w:rFonts w:hint="eastAsia" w:ascii="宋体" w:hAnsi="宋体" w:eastAsia="宋体" w:cs="宋体"/>
                <w:color w:val="000000" w:themeColor="text1"/>
                <w:kern w:val="0"/>
                <w:sz w:val="21"/>
                <w:szCs w:val="21"/>
                <w:lang w:eastAsia="zh-CN"/>
                <w14:textFill>
                  <w14:solidFill>
                    <w14:schemeClr w14:val="tx1"/>
                  </w14:solidFill>
                </w14:textFill>
              </w:rPr>
              <w:t>生产工艺流程、应急预案、</w:t>
            </w:r>
            <w:r>
              <w:rPr>
                <w:rFonts w:hint="eastAsia" w:ascii="宋体" w:hAnsi="宋体" w:eastAsia="宋体" w:cs="宋体"/>
                <w:color w:val="000000" w:themeColor="text1"/>
                <w:kern w:val="0"/>
                <w:sz w:val="21"/>
                <w:szCs w:val="21"/>
                <w:lang w:val="en-US" w:eastAsia="zh-CN"/>
                <w14:textFill>
                  <w14:solidFill>
                    <w14:schemeClr w14:val="tx1"/>
                  </w14:solidFill>
                </w14:textFill>
              </w:rPr>
              <w:t>疫情防控措施等培训。</w:t>
            </w:r>
          </w:p>
          <w:p>
            <w:pPr>
              <w:numPr>
                <w:ilvl w:val="0"/>
                <w:numId w:val="0"/>
              </w:numPr>
              <w:spacing w:line="360" w:lineRule="auto"/>
              <w:ind w:leftChars="0" w:firstLine="210" w:firstLineChars="100"/>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查见：培训时间：2022.01.20；</w:t>
            </w:r>
            <w:r>
              <w:rPr>
                <w:rFonts w:hint="eastAsia" w:ascii="宋体" w:hAnsi="宋体" w:eastAsia="宋体" w:cs="宋体"/>
                <w:color w:val="000000" w:themeColor="text1"/>
                <w:kern w:val="0"/>
                <w:sz w:val="21"/>
                <w:szCs w:val="21"/>
                <w14:textFill>
                  <w14:solidFill>
                    <w14:schemeClr w14:val="tx1"/>
                  </w14:solidFill>
                </w14:textFill>
              </w:rPr>
              <w:t>培训内容：</w:t>
            </w:r>
            <w:r>
              <w:rPr>
                <w:rFonts w:hint="eastAsia" w:ascii="宋体" w:hAnsi="宋体" w:cs="宋体"/>
                <w:color w:val="000000" w:themeColor="text1"/>
                <w:kern w:val="0"/>
                <w:sz w:val="21"/>
                <w:szCs w:val="21"/>
                <w:lang w:eastAsia="zh-CN"/>
                <w14:textFill>
                  <w14:solidFill>
                    <w14:schemeClr w14:val="tx1"/>
                  </w14:solidFill>
                </w14:textFill>
              </w:rPr>
              <w:t>三体系标准培训；</w:t>
            </w:r>
            <w:r>
              <w:rPr>
                <w:rFonts w:hint="eastAsia" w:ascii="宋体" w:hAnsi="宋体" w:eastAsia="宋体" w:cs="宋体"/>
                <w:color w:val="000000" w:themeColor="text1"/>
                <w:kern w:val="0"/>
                <w:sz w:val="21"/>
                <w:szCs w:val="21"/>
                <w14:textFill>
                  <w14:solidFill>
                    <w14:schemeClr w14:val="tx1"/>
                  </w14:solidFill>
                </w14:textFill>
              </w:rPr>
              <w:t>培训人：</w:t>
            </w:r>
            <w:r>
              <w:rPr>
                <w:rFonts w:hint="eastAsia" w:ascii="宋体" w:hAnsi="宋体" w:cs="宋体"/>
                <w:color w:val="000000" w:themeColor="text1"/>
                <w:kern w:val="0"/>
                <w:sz w:val="21"/>
                <w:szCs w:val="21"/>
                <w:lang w:eastAsia="zh-CN"/>
                <w14:textFill>
                  <w14:solidFill>
                    <w14:schemeClr w14:val="tx1"/>
                  </w14:solidFill>
                </w14:textFill>
              </w:rPr>
              <w:t>赵老师；参加培训人员：王强，王喜志，杨振</w:t>
            </w:r>
            <w:r>
              <w:rPr>
                <w:rFonts w:hint="eastAsia" w:ascii="宋体" w:hAnsi="宋体" w:eastAsia="宋体" w:cs="宋体"/>
                <w:color w:val="000000" w:themeColor="text1"/>
                <w:kern w:val="0"/>
                <w:sz w:val="21"/>
                <w:szCs w:val="21"/>
                <w14:textFill>
                  <w14:solidFill>
                    <w14:schemeClr w14:val="tx1"/>
                  </w14:solidFill>
                </w14:textFill>
              </w:rPr>
              <w:t>；效果评价：达到</w:t>
            </w:r>
            <w:r>
              <w:rPr>
                <w:rFonts w:hint="eastAsia" w:ascii="宋体" w:hAnsi="宋体" w:cs="宋体"/>
                <w:color w:val="000000" w:themeColor="text1"/>
                <w:kern w:val="0"/>
                <w:sz w:val="21"/>
                <w:szCs w:val="21"/>
                <w:lang w:eastAsia="zh-CN"/>
                <w14:textFill>
                  <w14:solidFill>
                    <w14:schemeClr w14:val="tx1"/>
                  </w14:solidFill>
                </w14:textFill>
              </w:rPr>
              <w:t>预期培训目的，</w:t>
            </w:r>
            <w:r>
              <w:rPr>
                <w:rFonts w:hint="eastAsia" w:ascii="宋体" w:hAnsi="宋体" w:cs="宋体"/>
                <w:color w:val="000000" w:themeColor="text1"/>
                <w:kern w:val="0"/>
                <w:sz w:val="21"/>
                <w:szCs w:val="21"/>
                <w14:textFill>
                  <w14:solidFill>
                    <w14:schemeClr w14:val="tx1"/>
                  </w14:solidFill>
                </w14:textFill>
              </w:rPr>
              <w:t>学员</w:t>
            </w:r>
            <w:r>
              <w:rPr>
                <w:rFonts w:hint="eastAsia" w:ascii="宋体" w:hAnsi="宋体" w:cs="宋体"/>
                <w:color w:val="000000" w:themeColor="text1"/>
                <w:kern w:val="0"/>
                <w:sz w:val="21"/>
                <w:szCs w:val="21"/>
                <w:lang w:eastAsia="zh-CN"/>
                <w14:textFill>
                  <w14:solidFill>
                    <w14:schemeClr w14:val="tx1"/>
                  </w14:solidFill>
                </w14:textFill>
              </w:rPr>
              <w:t>对有了深刻了解，</w:t>
            </w:r>
            <w:r>
              <w:rPr>
                <w:rFonts w:hint="eastAsia" w:ascii="宋体" w:hAnsi="宋体" w:cs="宋体"/>
                <w:color w:val="000000" w:themeColor="text1"/>
                <w:kern w:val="0"/>
                <w:sz w:val="21"/>
                <w:szCs w:val="21"/>
                <w14:textFill>
                  <w14:solidFill>
                    <w14:schemeClr w14:val="tx1"/>
                  </w14:solidFill>
                </w14:textFill>
              </w:rPr>
              <w:t>培训效果</w:t>
            </w:r>
            <w:r>
              <w:rPr>
                <w:rFonts w:hint="eastAsia" w:ascii="宋体" w:hAnsi="宋体" w:cs="宋体"/>
                <w:color w:val="000000" w:themeColor="text1"/>
                <w:kern w:val="0"/>
                <w:sz w:val="21"/>
                <w:szCs w:val="21"/>
                <w:lang w:eastAsia="zh-CN"/>
                <w14:textFill>
                  <w14:solidFill>
                    <w14:schemeClr w14:val="tx1"/>
                  </w14:solidFill>
                </w14:textFill>
              </w:rPr>
              <w:t>良好；</w:t>
            </w:r>
            <w:r>
              <w:rPr>
                <w:rFonts w:hint="eastAsia" w:ascii="宋体" w:hAnsi="宋体" w:cs="宋体"/>
                <w:color w:val="000000" w:themeColor="text1"/>
                <w:kern w:val="0"/>
                <w:sz w:val="21"/>
                <w:szCs w:val="21"/>
                <w14:textFill>
                  <w14:solidFill>
                    <w14:schemeClr w14:val="tx1"/>
                  </w14:solidFill>
                </w14:textFill>
              </w:rPr>
              <w:t>评价人：</w:t>
            </w:r>
            <w:r>
              <w:rPr>
                <w:rFonts w:hint="eastAsia" w:ascii="宋体" w:hAnsi="宋体" w:cs="宋体"/>
                <w:color w:val="000000" w:themeColor="text1"/>
                <w:kern w:val="0"/>
                <w:sz w:val="21"/>
                <w:szCs w:val="21"/>
                <w:lang w:eastAsia="zh-CN"/>
                <w14:textFill>
                  <w14:solidFill>
                    <w14:schemeClr w14:val="tx1"/>
                  </w14:solidFill>
                </w14:textFill>
              </w:rPr>
              <w:t>王强</w:t>
            </w:r>
          </w:p>
          <w:p>
            <w:pP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p>
        </w:tc>
        <w:tc>
          <w:tcPr>
            <w:tcW w:w="1585" w:type="dxa"/>
            <w:gridSpan w:val="2"/>
            <w:vAlign w:val="center"/>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意识</w:t>
            </w:r>
          </w:p>
          <w:p>
            <w:pPr>
              <w:spacing w:line="360" w:lineRule="auto"/>
              <w:rPr>
                <w:rFonts w:hint="eastAsia" w:ascii="宋体" w:hAnsi="宋体" w:cs="宋体"/>
                <w:color w:val="auto"/>
                <w:sz w:val="21"/>
                <w:szCs w:val="21"/>
              </w:rPr>
            </w:pPr>
            <w:r>
              <w:rPr>
                <w:rFonts w:hint="eastAsia" w:ascii="宋体" w:hAnsi="宋体" w:cs="宋体"/>
                <w:color w:val="auto"/>
                <w:spacing w:val="-4"/>
                <w:sz w:val="21"/>
                <w:szCs w:val="21"/>
              </w:rPr>
              <w:t>#</w:t>
            </w:r>
            <w:r>
              <w:rPr>
                <w:rFonts w:hint="eastAsia" w:ascii="宋体" w:hAnsi="宋体" w:cs="宋体"/>
                <w:color w:val="auto"/>
                <w:sz w:val="21"/>
                <w:szCs w:val="21"/>
              </w:rPr>
              <w:t>员工是否意识到：</w:t>
            </w:r>
          </w:p>
          <w:p>
            <w:pPr>
              <w:spacing w:line="360" w:lineRule="auto"/>
              <w:rPr>
                <w:rFonts w:hint="eastAsia" w:ascii="宋体" w:hAnsi="宋体" w:cs="宋体"/>
                <w:color w:val="auto"/>
                <w:sz w:val="21"/>
                <w:szCs w:val="21"/>
              </w:rPr>
            </w:pPr>
            <w:r>
              <w:rPr>
                <w:rFonts w:hint="eastAsia" w:ascii="宋体" w:hAnsi="宋体" w:cs="宋体"/>
                <w:color w:val="auto"/>
                <w:sz w:val="21"/>
                <w:szCs w:val="21"/>
              </w:rPr>
              <w:t>a）质量方针；</w:t>
            </w:r>
          </w:p>
          <w:p>
            <w:pPr>
              <w:spacing w:line="360" w:lineRule="auto"/>
              <w:rPr>
                <w:rFonts w:hint="eastAsia" w:ascii="宋体" w:hAnsi="宋体" w:cs="宋体"/>
                <w:color w:val="auto"/>
                <w:sz w:val="21"/>
                <w:szCs w:val="21"/>
              </w:rPr>
            </w:pPr>
            <w:r>
              <w:rPr>
                <w:rFonts w:hint="eastAsia" w:ascii="宋体" w:hAnsi="宋体" w:cs="宋体"/>
                <w:color w:val="auto"/>
                <w:sz w:val="21"/>
                <w:szCs w:val="21"/>
              </w:rPr>
              <w:t>b）相关的质量目标；</w:t>
            </w:r>
          </w:p>
          <w:p>
            <w:pPr>
              <w:spacing w:line="360" w:lineRule="auto"/>
              <w:rPr>
                <w:rFonts w:hint="eastAsia" w:ascii="宋体" w:hAnsi="宋体" w:cs="宋体"/>
                <w:color w:val="auto"/>
                <w:sz w:val="21"/>
                <w:szCs w:val="21"/>
              </w:rPr>
            </w:pPr>
            <w:r>
              <w:rPr>
                <w:rFonts w:hint="eastAsia" w:ascii="宋体" w:hAnsi="宋体" w:cs="宋体"/>
                <w:color w:val="auto"/>
                <w:sz w:val="21"/>
                <w:szCs w:val="21"/>
              </w:rPr>
              <w:t>c）他们对质量管理体系有效性的贡献，包括改进质量绩效的益处；</w:t>
            </w:r>
          </w:p>
          <w:p>
            <w:pPr>
              <w:rPr>
                <w:rFonts w:hint="eastAsia" w:ascii="宋体" w:hAnsi="宋体" w:eastAsia="宋体" w:cs="宋体"/>
                <w:b/>
                <w:color w:val="auto"/>
                <w:kern w:val="2"/>
                <w:sz w:val="21"/>
                <w:szCs w:val="21"/>
                <w:lang w:val="en-US" w:eastAsia="zh-CN" w:bidi="ar-SA"/>
              </w:rPr>
            </w:pPr>
            <w:r>
              <w:rPr>
                <w:rFonts w:hint="eastAsia" w:ascii="宋体" w:hAnsi="宋体" w:cs="宋体"/>
                <w:color w:val="auto"/>
                <w:sz w:val="21"/>
                <w:szCs w:val="21"/>
              </w:rPr>
              <w:t>d）不符合质量管理体系要求的后果。</w:t>
            </w: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lang w:val="en-US" w:eastAsia="zh-CN"/>
              </w:rPr>
              <w:t>Q</w:t>
            </w:r>
            <w:r>
              <w:rPr>
                <w:rFonts w:hint="eastAsia" w:ascii="宋体" w:hAnsi="宋体" w:cs="宋体"/>
                <w:b/>
                <w:color w:val="auto"/>
                <w:sz w:val="21"/>
                <w:szCs w:val="21"/>
              </w:rPr>
              <w:t>7.3</w:t>
            </w:r>
          </w:p>
        </w:tc>
        <w:tc>
          <w:tcPr>
            <w:tcW w:w="10004" w:type="dxa"/>
            <w:gridSpan w:val="2"/>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---经与员工沟通了解，均基本具备以上必要的质量意识和质量管理体系相关意识。</w:t>
            </w:r>
          </w:p>
        </w:tc>
        <w:tc>
          <w:tcPr>
            <w:tcW w:w="1585" w:type="dxa"/>
            <w:gridSpan w:val="2"/>
            <w:vAlign w:val="center"/>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形成文件的信息/7.5.1总则</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#组织质量管理体系包括哪些文件？</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是否满足标准的要求和确保质量管理体系有效性的需要？</w:t>
            </w:r>
          </w:p>
          <w:p>
            <w:pPr>
              <w:rPr>
                <w:rFonts w:hint="eastAsia" w:ascii="宋体" w:hAnsi="宋体" w:eastAsia="宋体" w:cs="宋体"/>
                <w:b/>
                <w:color w:val="auto"/>
                <w:kern w:val="2"/>
                <w:sz w:val="21"/>
                <w:szCs w:val="21"/>
                <w:lang w:val="en-US" w:eastAsia="zh-CN" w:bidi="ar-SA"/>
              </w:rPr>
            </w:pP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rPr>
              <w:t>Q7.5.1</w:t>
            </w:r>
          </w:p>
        </w:tc>
        <w:tc>
          <w:tcPr>
            <w:tcW w:w="10004" w:type="dxa"/>
            <w:gridSpan w:val="2"/>
            <w:vAlign w:val="center"/>
          </w:tcPr>
          <w:p>
            <w:pPr>
              <w:pStyle w:val="7"/>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公司的质量管理体系文件----包括</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一级文件：质量管理手册</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--此外，外来文件即外部提供的文件,包括标准、与产品质量有关的文件。通常属于第三级文件，并得到及时识别和分发控制。</w:t>
            </w:r>
          </w:p>
          <w:p>
            <w:pPr>
              <w:pStyle w:val="7"/>
              <w:tabs>
                <w:tab w:val="left" w:pos="902"/>
                <w:tab w:val="clear" w:pos="1069"/>
              </w:tabs>
              <w:spacing w:line="360" w:lineRule="auto"/>
              <w:ind w:left="0" w:leftChars="0" w:right="1" w:rightChars="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 xml:space="preserve">  经查：公司提供的各级体系文件总体满足标准的要求和确保QMS有效性的需要。</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创建和更新</w:t>
            </w:r>
          </w:p>
          <w:p>
            <w:pPr>
              <w:spacing w:line="360" w:lineRule="auto"/>
              <w:rPr>
                <w:rFonts w:hint="eastAsia" w:ascii="宋体" w:hAnsi="宋体" w:cs="宋体"/>
                <w:color w:val="auto"/>
                <w:sz w:val="21"/>
                <w:szCs w:val="21"/>
              </w:rPr>
            </w:pPr>
            <w:r>
              <w:rPr>
                <w:rFonts w:hint="eastAsia" w:ascii="宋体" w:hAnsi="宋体" w:cs="宋体"/>
                <w:color w:val="auto"/>
                <w:sz w:val="21"/>
                <w:szCs w:val="21"/>
              </w:rPr>
              <w:t>#在创建和更新文件时，是否确保了适当的：</w:t>
            </w:r>
          </w:p>
          <w:p>
            <w:pPr>
              <w:spacing w:line="360" w:lineRule="auto"/>
              <w:rPr>
                <w:rFonts w:hint="eastAsia" w:ascii="宋体" w:hAnsi="宋体" w:cs="宋体"/>
                <w:color w:val="auto"/>
                <w:sz w:val="21"/>
                <w:szCs w:val="21"/>
              </w:rPr>
            </w:pPr>
            <w:r>
              <w:rPr>
                <w:rFonts w:hint="eastAsia" w:ascii="宋体" w:hAnsi="宋体" w:cs="宋体"/>
                <w:color w:val="auto"/>
                <w:sz w:val="21"/>
                <w:szCs w:val="21"/>
              </w:rPr>
              <w:t>a）标识和说明；</w:t>
            </w:r>
          </w:p>
          <w:p>
            <w:pPr>
              <w:spacing w:line="360" w:lineRule="auto"/>
              <w:rPr>
                <w:rFonts w:hint="eastAsia" w:ascii="宋体" w:hAnsi="宋体" w:cs="宋体"/>
                <w:color w:val="auto"/>
                <w:sz w:val="21"/>
                <w:szCs w:val="21"/>
              </w:rPr>
            </w:pPr>
            <w:r>
              <w:rPr>
                <w:rFonts w:hint="eastAsia" w:ascii="宋体" w:hAnsi="宋体" w:cs="宋体"/>
                <w:color w:val="auto"/>
                <w:sz w:val="21"/>
                <w:szCs w:val="21"/>
              </w:rPr>
              <w:t>b）格式和媒介；</w:t>
            </w:r>
          </w:p>
          <w:p>
            <w:pPr>
              <w:spacing w:line="360" w:lineRule="auto"/>
              <w:rPr>
                <w:rFonts w:hint="eastAsia" w:ascii="宋体" w:hAnsi="宋体" w:cs="宋体"/>
                <w:color w:val="auto"/>
                <w:sz w:val="21"/>
                <w:szCs w:val="21"/>
              </w:rPr>
            </w:pPr>
            <w:r>
              <w:rPr>
                <w:rFonts w:hint="eastAsia" w:ascii="宋体" w:hAnsi="宋体" w:cs="宋体"/>
                <w:color w:val="auto"/>
                <w:sz w:val="21"/>
                <w:szCs w:val="21"/>
              </w:rPr>
              <w:t>c）评审和批准，以确保适宜性和充分性。</w:t>
            </w:r>
          </w:p>
          <w:p>
            <w:pPr>
              <w:rPr>
                <w:rFonts w:hint="eastAsia" w:ascii="宋体" w:hAnsi="宋体" w:eastAsia="宋体" w:cs="宋体"/>
                <w:b/>
                <w:color w:val="auto"/>
                <w:kern w:val="2"/>
                <w:sz w:val="21"/>
                <w:szCs w:val="21"/>
                <w:lang w:val="en-US" w:eastAsia="zh-CN" w:bidi="ar-SA"/>
              </w:rPr>
            </w:pP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rPr>
              <w:t>Q7.5.2</w:t>
            </w:r>
          </w:p>
        </w:tc>
        <w:tc>
          <w:tcPr>
            <w:tcW w:w="10004" w:type="dxa"/>
            <w:gridSpan w:val="2"/>
            <w:vAlign w:val="center"/>
          </w:tcPr>
          <w:p>
            <w:pPr>
              <w:pStyle w:val="7"/>
              <w:tabs>
                <w:tab w:val="left" w:pos="902"/>
                <w:tab w:val="left" w:pos="1630"/>
                <w:tab w:val="clear" w:pos="106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抽查3-5个体系文件如：质量手册、程序文件、</w:t>
            </w:r>
            <w:r>
              <w:rPr>
                <w:rFonts w:hint="eastAsia" w:ascii="宋体" w:hAnsi="宋体" w:eastAsia="宋体" w:cs="宋体"/>
                <w:color w:val="000000" w:themeColor="text1"/>
                <w:kern w:val="0"/>
                <w:sz w:val="21"/>
                <w:szCs w:val="21"/>
                <w14:textFill>
                  <w14:solidFill>
                    <w14:schemeClr w14:val="tx1"/>
                  </w14:solidFill>
                </w14:textFill>
              </w:rPr>
              <w:t>设备作业指导书</w:t>
            </w:r>
            <w:r>
              <w:rPr>
                <w:rFonts w:hint="eastAsia" w:ascii="宋体" w:hAnsi="宋体" w:eastAsia="宋体" w:cs="宋体"/>
                <w:color w:val="auto"/>
                <w:kern w:val="0"/>
                <w:sz w:val="21"/>
                <w:szCs w:val="21"/>
              </w:rPr>
              <w:t>、人员入职要求及岗位职责等均有适当的标识和说明、相对固定的格式、纸质和电子档为载体、文件发布前均的得到评审和批准，从而确保了适宜性和充分性；记录得到确认等。</w:t>
            </w:r>
          </w:p>
          <w:p>
            <w:pPr>
              <w:pStyle w:val="7"/>
              <w:tabs>
                <w:tab w:val="left" w:pos="902"/>
                <w:tab w:val="left" w:pos="1630"/>
                <w:tab w:val="clear" w:pos="106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w:t>
            </w:r>
            <w:r>
              <w:rPr>
                <w:rFonts w:hint="eastAsia" w:ascii="宋体" w:hAnsi="宋体" w:eastAsia="宋体" w:cs="宋体"/>
                <w:color w:val="auto"/>
                <w:kern w:val="0"/>
                <w:sz w:val="21"/>
                <w:szCs w:val="21"/>
                <w:lang w:eastAsia="zh-CN"/>
              </w:rPr>
              <w:t>管理</w:t>
            </w:r>
            <w:r>
              <w:rPr>
                <w:rFonts w:hint="eastAsia" w:ascii="宋体" w:hAnsi="宋体" w:eastAsia="宋体" w:cs="宋体"/>
                <w:color w:val="auto"/>
                <w:kern w:val="0"/>
                <w:sz w:val="21"/>
                <w:szCs w:val="21"/>
              </w:rPr>
              <w:t>手册》</w:t>
            </w:r>
          </w:p>
          <w:p>
            <w:pPr>
              <w:pStyle w:val="7"/>
              <w:tabs>
                <w:tab w:val="left" w:pos="902"/>
                <w:tab w:val="left" w:pos="1630"/>
                <w:tab w:val="clear" w:pos="1069"/>
              </w:tabs>
              <w:spacing w:line="360" w:lineRule="auto"/>
              <w:ind w:left="0" w:right="1" w:firstLine="420" w:firstLineChars="200"/>
              <w:rPr>
                <w:rFonts w:hint="default" w:hAnsi="宋体" w:eastAsia="宋体"/>
                <w:b/>
                <w:bCs/>
                <w:sz w:val="28"/>
                <w:szCs w:val="28"/>
                <w:lang w:val="en-US" w:eastAsia="zh-CN"/>
              </w:rPr>
            </w:pPr>
            <w:r>
              <w:rPr>
                <w:rFonts w:hint="eastAsia" w:ascii="宋体" w:hAnsi="宋体" w:eastAsia="宋体" w:cs="宋体"/>
                <w:color w:val="auto"/>
                <w:kern w:val="0"/>
                <w:sz w:val="21"/>
                <w:szCs w:val="21"/>
              </w:rPr>
              <w:t>文件编号：</w:t>
            </w:r>
            <w:r>
              <w:rPr>
                <w:rFonts w:hint="eastAsia" w:ascii="宋体" w:hAnsi="宋体" w:eastAsia="宋体" w:cs="宋体"/>
                <w:color w:val="auto"/>
                <w:kern w:val="0"/>
                <w:sz w:val="21"/>
                <w:szCs w:val="21"/>
                <w:lang w:val="en-US" w:eastAsia="zh-CN"/>
              </w:rPr>
              <w:t xml:space="preserve">LY-SC-2021    </w:t>
            </w:r>
            <w:r>
              <w:rPr>
                <w:rFonts w:hint="eastAsia" w:ascii="宋体" w:hAnsi="宋体" w:eastAsia="宋体" w:cs="宋体"/>
                <w:color w:val="auto"/>
                <w:kern w:val="0"/>
                <w:sz w:val="21"/>
                <w:szCs w:val="21"/>
              </w:rPr>
              <w:t>版本号：A</w:t>
            </w:r>
            <w:r>
              <w:rPr>
                <w:rFonts w:hint="eastAsia" w:ascii="宋体" w:hAnsi="宋体" w:eastAsia="宋体" w:cs="宋体"/>
                <w:color w:val="auto"/>
                <w:kern w:val="0"/>
                <w:sz w:val="21"/>
                <w:szCs w:val="21"/>
                <w:lang w:val="en-US" w:eastAsia="zh-CN"/>
              </w:rPr>
              <w:t xml:space="preserve">/0 </w:t>
            </w:r>
          </w:p>
          <w:p>
            <w:pPr>
              <w:pStyle w:val="7"/>
              <w:tabs>
                <w:tab w:val="left" w:pos="902"/>
                <w:tab w:val="left" w:pos="1630"/>
                <w:tab w:val="clear" w:pos="1069"/>
              </w:tabs>
              <w:spacing w:line="360" w:lineRule="auto"/>
              <w:ind w:left="0" w:leftChars="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2021年8月1日</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eastAsia="zh-CN"/>
              </w:rPr>
              <w:t>办公室</w:t>
            </w:r>
            <w:r>
              <w:rPr>
                <w:rFonts w:hint="eastAsia" w:ascii="宋体" w:hAnsi="宋体" w:eastAsia="宋体" w:cs="宋体"/>
                <w:color w:val="auto"/>
                <w:kern w:val="0"/>
                <w:sz w:val="21"/>
                <w:szCs w:val="21"/>
                <w:lang w:val="en-US" w:eastAsia="zh-CN"/>
              </w:rPr>
              <w:t xml:space="preserve">  审核：王喜志  </w:t>
            </w:r>
            <w:r>
              <w:rPr>
                <w:rFonts w:hint="eastAsia" w:ascii="宋体" w:hAnsi="宋体" w:eastAsia="宋体" w:cs="宋体"/>
                <w:color w:val="auto"/>
                <w:kern w:val="0"/>
                <w:sz w:val="21"/>
                <w:szCs w:val="21"/>
              </w:rPr>
              <w:t xml:space="preserve"> 审批：</w:t>
            </w:r>
            <w:r>
              <w:rPr>
                <w:rFonts w:hint="eastAsia" w:ascii="宋体" w:hAnsi="宋体" w:eastAsia="宋体" w:cs="宋体"/>
                <w:color w:val="auto"/>
                <w:kern w:val="0"/>
                <w:sz w:val="21"/>
                <w:szCs w:val="21"/>
                <w:lang w:eastAsia="zh-CN"/>
              </w:rPr>
              <w:t>王强</w:t>
            </w:r>
          </w:p>
          <w:p>
            <w:pPr>
              <w:pStyle w:val="7"/>
              <w:tabs>
                <w:tab w:val="left" w:pos="902"/>
                <w:tab w:val="left" w:pos="1630"/>
                <w:tab w:val="clear" w:pos="106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抽见文件《</w:t>
            </w:r>
            <w:r>
              <w:rPr>
                <w:rFonts w:hint="eastAsia" w:ascii="宋体" w:hAnsi="宋体" w:eastAsia="宋体" w:cs="宋体"/>
                <w:color w:val="auto"/>
                <w:kern w:val="0"/>
                <w:sz w:val="21"/>
                <w:szCs w:val="21"/>
                <w:lang w:val="en-US" w:eastAsia="zh-CN"/>
              </w:rPr>
              <w:t>程序文件</w:t>
            </w:r>
            <w:r>
              <w:rPr>
                <w:rFonts w:hint="eastAsia" w:ascii="宋体" w:hAnsi="宋体" w:eastAsia="宋体" w:cs="宋体"/>
                <w:color w:val="auto"/>
                <w:kern w:val="0"/>
                <w:sz w:val="21"/>
                <w:szCs w:val="21"/>
              </w:rPr>
              <w:t>》</w:t>
            </w:r>
          </w:p>
          <w:p>
            <w:pPr>
              <w:pStyle w:val="8"/>
              <w:spacing w:line="340" w:lineRule="exact"/>
              <w:ind w:firstLine="420" w:firstLineChars="200"/>
              <w:jc w:val="both"/>
              <w:rPr>
                <w:rFonts w:hint="default" w:hAnsi="宋体" w:eastAsia="宋体"/>
                <w:b/>
                <w:bCs/>
                <w:sz w:val="28"/>
                <w:szCs w:val="28"/>
                <w:lang w:val="en-US" w:eastAsia="zh-CN"/>
              </w:rPr>
            </w:pPr>
            <w:r>
              <w:rPr>
                <w:rFonts w:hint="eastAsia" w:ascii="宋体" w:hAnsi="宋体" w:eastAsia="宋体" w:cs="宋体"/>
                <w:color w:val="auto"/>
                <w:kern w:val="0"/>
                <w:sz w:val="21"/>
                <w:szCs w:val="21"/>
                <w:lang w:val="en-US" w:eastAsia="zh-CN"/>
              </w:rPr>
              <w:t xml:space="preserve">文件编号：LY-CX-2021      </w:t>
            </w:r>
            <w:r>
              <w:rPr>
                <w:rFonts w:hint="eastAsia" w:ascii="宋体" w:hAnsi="宋体" w:eastAsia="宋体" w:cs="宋体"/>
                <w:color w:val="auto"/>
                <w:kern w:val="0"/>
                <w:sz w:val="21"/>
                <w:szCs w:val="21"/>
              </w:rPr>
              <w:t>版本号：A</w:t>
            </w:r>
            <w:r>
              <w:rPr>
                <w:rFonts w:hint="eastAsia" w:ascii="宋体" w:hAnsi="宋体" w:eastAsia="宋体" w:cs="宋体"/>
                <w:color w:val="auto"/>
                <w:kern w:val="0"/>
                <w:sz w:val="21"/>
                <w:szCs w:val="21"/>
                <w:lang w:val="en-US" w:eastAsia="zh-CN"/>
              </w:rPr>
              <w:t>/0</w:t>
            </w:r>
          </w:p>
          <w:p>
            <w:pPr>
              <w:pStyle w:val="7"/>
              <w:tabs>
                <w:tab w:val="left" w:pos="902"/>
                <w:tab w:val="left" w:pos="1630"/>
                <w:tab w:val="clear" w:pos="1069"/>
              </w:tabs>
              <w:spacing w:line="360" w:lineRule="auto"/>
              <w:ind w:left="0" w:leftChars="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2021年8月1日</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eastAsia="zh-CN"/>
              </w:rPr>
              <w:t>办公室</w:t>
            </w:r>
            <w:r>
              <w:rPr>
                <w:rFonts w:hint="eastAsia" w:ascii="宋体" w:hAnsi="宋体" w:eastAsia="宋体" w:cs="宋体"/>
                <w:color w:val="auto"/>
                <w:kern w:val="0"/>
                <w:sz w:val="21"/>
                <w:szCs w:val="21"/>
                <w:lang w:val="en-US" w:eastAsia="zh-CN"/>
              </w:rPr>
              <w:t xml:space="preserve">  审核：王喜志  </w:t>
            </w:r>
            <w:r>
              <w:rPr>
                <w:rFonts w:hint="eastAsia" w:ascii="宋体" w:hAnsi="宋体" w:eastAsia="宋体" w:cs="宋体"/>
                <w:color w:val="auto"/>
                <w:kern w:val="0"/>
                <w:sz w:val="21"/>
                <w:szCs w:val="21"/>
              </w:rPr>
              <w:t xml:space="preserve"> 审批：</w:t>
            </w:r>
            <w:r>
              <w:rPr>
                <w:rFonts w:hint="eastAsia" w:ascii="宋体" w:hAnsi="宋体" w:eastAsia="宋体" w:cs="宋体"/>
                <w:color w:val="auto"/>
                <w:kern w:val="0"/>
                <w:sz w:val="21"/>
                <w:szCs w:val="21"/>
                <w:lang w:eastAsia="zh-CN"/>
              </w:rPr>
              <w:t>王强</w:t>
            </w:r>
          </w:p>
          <w:p>
            <w:pPr>
              <w:pStyle w:val="7"/>
              <w:tabs>
                <w:tab w:val="left" w:pos="902"/>
                <w:tab w:val="left" w:pos="1630"/>
                <w:tab w:val="clear" w:pos="1069"/>
              </w:tabs>
              <w:spacing w:line="360" w:lineRule="auto"/>
              <w:ind w:left="0" w:leftChars="0" w:right="1" w:rightChars="0" w:firstLine="420" w:firstLineChars="20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以上文件均有编审批，发布实施日期及发放编号、受控状态。</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形成文件信息的控制</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#如何控制文件和记录？</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是否在需要时和需要的地方可获得相关文件？</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是否采取了措施防止泄密、不当使用和不完整？</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是否关注下列活动：</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a）分发、访问、检索和使用；</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b）存储和防护，包括保持可读性；</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c）更改控制；</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d）保留和处置。</w:t>
            </w:r>
          </w:p>
          <w:p>
            <w:pPr>
              <w:adjustRightInd w:val="0"/>
              <w:snapToGrid w:val="0"/>
              <w:spacing w:line="360" w:lineRule="auto"/>
              <w:jc w:val="left"/>
              <w:rPr>
                <w:rFonts w:hint="eastAsia" w:ascii="宋体" w:hAnsi="宋体" w:cs="宋体"/>
                <w:color w:val="auto"/>
                <w:sz w:val="21"/>
                <w:szCs w:val="21"/>
              </w:rPr>
            </w:pPr>
            <w:r>
              <w:rPr>
                <w:rFonts w:hint="eastAsia" w:ascii="宋体" w:hAnsi="宋体" w:cs="宋体"/>
                <w:color w:val="auto"/>
                <w:sz w:val="21"/>
                <w:szCs w:val="21"/>
              </w:rPr>
              <w:t>识别的外来文件有哪些？如何对外来文件进行控制？是否对记录实施了保护，防止非预期的更改</w:t>
            </w:r>
          </w:p>
          <w:p>
            <w:pPr>
              <w:rPr>
                <w:rFonts w:hint="eastAsia" w:ascii="宋体" w:hAnsi="宋体" w:eastAsia="宋体" w:cs="宋体"/>
                <w:b/>
                <w:color w:val="auto"/>
                <w:kern w:val="2"/>
                <w:sz w:val="21"/>
                <w:szCs w:val="21"/>
                <w:lang w:val="en-US" w:eastAsia="zh-CN" w:bidi="ar-SA"/>
              </w:rPr>
            </w:pP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rPr>
              <w:t>Q7.5.3</w:t>
            </w:r>
          </w:p>
        </w:tc>
        <w:tc>
          <w:tcPr>
            <w:tcW w:w="10004" w:type="dxa"/>
            <w:gridSpan w:val="2"/>
            <w:vAlign w:val="center"/>
          </w:tcPr>
          <w:p>
            <w:pPr>
              <w:adjustRightInd w:val="0"/>
              <w:snapToGrid w:val="0"/>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使用文件的现场抽查确认，未发现不适宜或缺失的文件。</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--公司对重要的文件信息通过权限控制分发或禁止复印外传等予以保密。</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--现场确认：各级文件的分发、访问、检索和使用、存储和防护等均符合规定要求。</w:t>
            </w:r>
          </w:p>
          <w:p>
            <w:pPr>
              <w:snapToGrid w:val="0"/>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查，程序文件：公司编制了《文件控制程序》</w:t>
            </w:r>
            <w:r>
              <w:rPr>
                <w:rFonts w:hint="eastAsia" w:ascii="宋体" w:hAnsi="宋体" w:cs="宋体"/>
                <w:color w:val="auto"/>
                <w:sz w:val="21"/>
                <w:szCs w:val="21"/>
                <w:lang w:eastAsia="zh-CN"/>
              </w:rPr>
              <w:t>、《</w:t>
            </w:r>
            <w:r>
              <w:rPr>
                <w:rFonts w:hint="eastAsia" w:ascii="宋体" w:hAnsi="宋体" w:cs="宋体"/>
                <w:color w:val="auto"/>
                <w:sz w:val="21"/>
                <w:szCs w:val="21"/>
              </w:rPr>
              <w:t>记录控制程序》规定了体系文件的编制、审核、批准、受控、使用、报废等要求。查见：程序文件有</w:t>
            </w:r>
            <w:r>
              <w:rPr>
                <w:rFonts w:hint="eastAsia" w:ascii="宋体" w:hAnsi="宋体" w:cs="宋体"/>
                <w:color w:val="auto"/>
                <w:sz w:val="21"/>
                <w:szCs w:val="21"/>
                <w:lang w:val="en-US" w:eastAsia="zh-CN"/>
              </w:rPr>
              <w:t>32</w:t>
            </w:r>
            <w:r>
              <w:rPr>
                <w:rFonts w:hint="eastAsia" w:ascii="宋体" w:hAnsi="宋体" w:cs="宋体"/>
                <w:color w:val="auto"/>
                <w:sz w:val="21"/>
                <w:szCs w:val="21"/>
              </w:rPr>
              <w:t>个，查：</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eastAsia="zh-CN"/>
                <w14:textFill>
                  <w14:solidFill>
                    <w14:schemeClr w14:val="tx1"/>
                  </w14:solidFill>
                </w14:textFill>
              </w:rPr>
              <w:t>体系文件清单</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auto"/>
                <w:sz w:val="21"/>
                <w:szCs w:val="21"/>
              </w:rPr>
              <w:t>里面包括：质量手册、程序文件、</w:t>
            </w:r>
            <w:r>
              <w:rPr>
                <w:rFonts w:hint="eastAsia" w:ascii="宋体" w:hAnsi="宋体" w:cs="宋体"/>
                <w:color w:val="auto"/>
                <w:sz w:val="21"/>
                <w:szCs w:val="21"/>
                <w:lang w:eastAsia="zh-CN"/>
              </w:rPr>
              <w:t>作业指导书</w:t>
            </w:r>
            <w:r>
              <w:rPr>
                <w:rFonts w:hint="eastAsia" w:ascii="宋体" w:hAnsi="宋体" w:cs="宋体"/>
                <w:color w:val="auto"/>
                <w:sz w:val="21"/>
                <w:szCs w:val="21"/>
              </w:rPr>
              <w:t>等。</w:t>
            </w:r>
          </w:p>
          <w:p>
            <w:pPr>
              <w:snapToGrid w:val="0"/>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查见：《文件发放</w:t>
            </w:r>
            <w:r>
              <w:rPr>
                <w:rFonts w:hint="eastAsia" w:ascii="宋体" w:hAnsi="宋体" w:cs="宋体"/>
                <w:color w:val="auto"/>
                <w:sz w:val="21"/>
                <w:szCs w:val="21"/>
                <w:lang w:val="en-US" w:eastAsia="zh-CN"/>
              </w:rPr>
              <w:t>/</w:t>
            </w:r>
            <w:r>
              <w:rPr>
                <w:rFonts w:hint="eastAsia" w:ascii="宋体" w:hAnsi="宋体" w:cs="宋体"/>
                <w:color w:val="auto"/>
                <w:sz w:val="21"/>
                <w:szCs w:val="21"/>
              </w:rPr>
              <w:t>收</w:t>
            </w:r>
            <w:r>
              <w:rPr>
                <w:rFonts w:hint="eastAsia" w:ascii="宋体" w:hAnsi="宋体" w:cs="宋体"/>
                <w:color w:val="auto"/>
                <w:sz w:val="21"/>
                <w:szCs w:val="21"/>
                <w:lang w:eastAsia="zh-CN"/>
              </w:rPr>
              <w:t>回登</w:t>
            </w:r>
            <w:r>
              <w:rPr>
                <w:rFonts w:hint="eastAsia" w:ascii="宋体" w:hAnsi="宋体" w:cs="宋体"/>
                <w:color w:val="auto"/>
                <w:sz w:val="21"/>
                <w:szCs w:val="21"/>
              </w:rPr>
              <w:t>记录</w:t>
            </w:r>
            <w:r>
              <w:rPr>
                <w:rFonts w:hint="eastAsia" w:ascii="宋体" w:hAnsi="宋体" w:cs="宋体"/>
                <w:color w:val="auto"/>
                <w:sz w:val="21"/>
                <w:szCs w:val="21"/>
                <w:lang w:eastAsia="zh-CN"/>
              </w:rPr>
              <w:t>表</w:t>
            </w:r>
            <w:r>
              <w:rPr>
                <w:rFonts w:hint="eastAsia" w:ascii="宋体" w:hAnsi="宋体" w:cs="宋体"/>
                <w:color w:val="auto"/>
                <w:sz w:val="21"/>
                <w:szCs w:val="21"/>
              </w:rPr>
              <w:t>》程序文件、质量手册、内审报告等进行了发放；有文件编号、分发号，版本，部门签收等内容，暂无回收记录发生。</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可获得该文件的有效版本：</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《质量手册》现行版本为A/</w:t>
            </w:r>
            <w:r>
              <w:rPr>
                <w:rFonts w:hint="eastAsia" w:ascii="宋体" w:hAnsi="宋体" w:cs="宋体"/>
                <w:color w:val="auto"/>
                <w:sz w:val="21"/>
                <w:szCs w:val="21"/>
                <w:lang w:val="en-US" w:eastAsia="zh-CN"/>
              </w:rPr>
              <w:t>0</w:t>
            </w:r>
            <w:r>
              <w:rPr>
                <w:rFonts w:hint="eastAsia" w:ascii="宋体" w:hAnsi="宋体" w:cs="宋体"/>
                <w:color w:val="auto"/>
                <w:sz w:val="21"/>
                <w:szCs w:val="21"/>
              </w:rPr>
              <w:t>版</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以上文件字迹清楚，审批齐全，受控标识完整</w:t>
            </w:r>
          </w:p>
          <w:p>
            <w:pPr>
              <w:snapToGrid w:val="0"/>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保存完好，易于识别</w:t>
            </w:r>
          </w:p>
          <w:p>
            <w:pPr>
              <w:snapToGrid w:val="0"/>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查《外来文件清单》,里面包括：中华人民共和国安全生产法、中华人民共和国产品质量法等法律法规；</w:t>
            </w:r>
            <w:r>
              <w:rPr>
                <w:rFonts w:hint="eastAsia" w:ascii="宋体" w:hAnsi="宋体"/>
                <w:color w:val="auto"/>
                <w:sz w:val="21"/>
                <w:szCs w:val="21"/>
              </w:rPr>
              <w:t>GB/T 1804-2000 一般公差 为注公差的线性和角度尺寸的公差</w:t>
            </w:r>
            <w:r>
              <w:rPr>
                <w:rFonts w:hint="eastAsia" w:ascii="宋体" w:hAnsi="宋体"/>
                <w:color w:val="auto"/>
                <w:sz w:val="21"/>
                <w:szCs w:val="21"/>
                <w:lang w:eastAsia="zh-CN"/>
              </w:rPr>
              <w:t>、</w:t>
            </w:r>
            <w:r>
              <w:rPr>
                <w:rFonts w:hint="eastAsia" w:ascii="宋体" w:hAnsi="宋体"/>
                <w:color w:val="auto"/>
                <w:sz w:val="21"/>
                <w:szCs w:val="21"/>
                <w:lang w:val="en-US" w:eastAsia="zh-CN"/>
              </w:rPr>
              <w:t>GB/T6114-2017铸件尺寸公差与机械加工余量; GB/T1031-2009产品几何技术规范表面结构轮廓法表面粗糙度参数及其数值</w:t>
            </w:r>
            <w:r>
              <w:rPr>
                <w:rFonts w:hint="eastAsia" w:ascii="宋体" w:hAnsi="宋体" w:cs="宋体"/>
                <w:color w:val="auto"/>
                <w:sz w:val="21"/>
                <w:szCs w:val="21"/>
              </w:rPr>
              <w:t>等标准。</w:t>
            </w:r>
          </w:p>
          <w:p>
            <w:pPr>
              <w:snapToGrid w:val="0"/>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rPr>
              <w:t>查见《质量记录清单》，</w:t>
            </w:r>
            <w:r>
              <w:rPr>
                <w:rFonts w:hint="eastAsia" w:ascii="宋体" w:hAnsi="宋体" w:cs="宋体"/>
                <w:color w:val="auto"/>
                <w:sz w:val="21"/>
                <w:szCs w:val="21"/>
                <w:lang w:eastAsia="zh-CN"/>
              </w:rPr>
              <w:t>内容包括《合同评审记录》、《培训计划表》、《文件发放回收记录》、</w:t>
            </w:r>
          </w:p>
          <w:p>
            <w:pPr>
              <w:snapToGrid w:val="0"/>
              <w:spacing w:line="360" w:lineRule="auto"/>
              <w:rPr>
                <w:rFonts w:hint="eastAsia" w:ascii="宋体" w:hAnsi="宋体" w:cs="宋体"/>
                <w:color w:val="auto"/>
                <w:sz w:val="21"/>
                <w:szCs w:val="21"/>
              </w:rPr>
            </w:pPr>
            <w:r>
              <w:rPr>
                <w:rFonts w:hint="eastAsia" w:ascii="宋体" w:hAnsi="宋体" w:cs="宋体"/>
                <w:color w:val="auto"/>
                <w:sz w:val="21"/>
                <w:szCs w:val="21"/>
                <w:lang w:eastAsia="zh-CN"/>
              </w:rPr>
              <w:t>《合格供方评价表》等，均</w:t>
            </w:r>
            <w:r>
              <w:rPr>
                <w:rFonts w:hint="eastAsia" w:ascii="宋体" w:hAnsi="宋体" w:cs="宋体"/>
                <w:color w:val="auto"/>
                <w:sz w:val="21"/>
                <w:szCs w:val="21"/>
              </w:rPr>
              <w:t>规定了保存期以及保存的部门。现场查见，对记录的保存不够规范，已现场口头提出。</w:t>
            </w:r>
          </w:p>
          <w:p>
            <w:pPr>
              <w:snapToGrid w:val="0"/>
              <w:spacing w:line="360" w:lineRule="auto"/>
              <w:ind w:firstLine="420" w:firstLineChars="200"/>
              <w:rPr>
                <w:rFonts w:hint="eastAsia" w:ascii="宋体" w:hAnsi="宋体" w:eastAsia="宋体" w:cs="宋体"/>
                <w:color w:val="auto"/>
                <w:kern w:val="0"/>
                <w:sz w:val="21"/>
                <w:szCs w:val="21"/>
                <w:lang w:val="en-US" w:eastAsia="zh-CN" w:bidi="ar-SA"/>
              </w:rPr>
            </w:pPr>
            <w:r>
              <w:rPr>
                <w:rFonts w:hint="eastAsia" w:ascii="宋体" w:hAnsi="宋体" w:cs="宋体"/>
                <w:color w:val="auto"/>
                <w:sz w:val="21"/>
                <w:szCs w:val="21"/>
              </w:rPr>
              <w:t xml:space="preserve"> QMS运行至今文件更改和作废情况未发生。在“文件控制程序”中对如发生以上情况均有明确规定。</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总则</w:t>
            </w:r>
          </w:p>
          <w:p>
            <w:pPr>
              <w:spacing w:line="360" w:lineRule="auto"/>
              <w:rPr>
                <w:rFonts w:hint="eastAsia" w:ascii="宋体" w:hAnsi="宋体" w:cs="宋体"/>
                <w:sz w:val="21"/>
                <w:szCs w:val="21"/>
              </w:rPr>
            </w:pPr>
            <w:r>
              <w:rPr>
                <w:rFonts w:hint="eastAsia" w:ascii="宋体" w:hAnsi="宋体" w:cs="宋体"/>
                <w:sz w:val="21"/>
                <w:szCs w:val="21"/>
              </w:rPr>
              <w:t>#组织确定需要监视和测量的对象由哪些？</w:t>
            </w:r>
          </w:p>
          <w:p>
            <w:pPr>
              <w:spacing w:line="360" w:lineRule="auto"/>
              <w:rPr>
                <w:rFonts w:hint="eastAsia" w:ascii="宋体" w:hAnsi="宋体" w:cs="宋体"/>
                <w:sz w:val="21"/>
                <w:szCs w:val="21"/>
              </w:rPr>
            </w:pPr>
            <w:r>
              <w:rPr>
                <w:rFonts w:hint="eastAsia" w:ascii="宋体" w:hAnsi="宋体" w:cs="宋体"/>
                <w:sz w:val="21"/>
                <w:szCs w:val="21"/>
              </w:rPr>
              <w:t>.采用了哪些监视、测量、分析和评价方法？</w:t>
            </w:r>
          </w:p>
          <w:p>
            <w:pPr>
              <w:spacing w:line="360" w:lineRule="auto"/>
              <w:rPr>
                <w:rFonts w:hint="eastAsia" w:ascii="宋体" w:hAnsi="宋体" w:cs="宋体"/>
                <w:sz w:val="21"/>
                <w:szCs w:val="21"/>
              </w:rPr>
            </w:pPr>
            <w:r>
              <w:rPr>
                <w:rFonts w:hint="eastAsia" w:ascii="宋体" w:hAnsi="宋体" w:cs="宋体"/>
                <w:sz w:val="21"/>
                <w:szCs w:val="21"/>
              </w:rPr>
              <w:t>.实施监视和测量的时机如何？</w:t>
            </w:r>
          </w:p>
          <w:p>
            <w:pPr>
              <w:spacing w:line="360" w:lineRule="auto"/>
              <w:rPr>
                <w:rFonts w:hint="eastAsia" w:ascii="宋体" w:hAnsi="宋体" w:cs="宋体"/>
                <w:sz w:val="21"/>
                <w:szCs w:val="21"/>
              </w:rPr>
            </w:pPr>
            <w:r>
              <w:rPr>
                <w:rFonts w:hint="eastAsia" w:ascii="宋体" w:hAnsi="宋体" w:cs="宋体"/>
                <w:sz w:val="21"/>
                <w:szCs w:val="21"/>
              </w:rPr>
              <w:t>.实施分析和评价的时机如何？</w:t>
            </w:r>
          </w:p>
          <w:p>
            <w:pPr>
              <w:spacing w:line="360" w:lineRule="auto"/>
              <w:rPr>
                <w:rFonts w:hint="eastAsia" w:ascii="宋体" w:hAnsi="宋体" w:cs="宋体"/>
                <w:sz w:val="21"/>
                <w:szCs w:val="21"/>
              </w:rPr>
            </w:pPr>
            <w:r>
              <w:rPr>
                <w:rFonts w:hint="eastAsia" w:ascii="宋体" w:hAnsi="宋体" w:cs="宋体"/>
                <w:sz w:val="21"/>
                <w:szCs w:val="21"/>
              </w:rPr>
              <w:t>.质量管理体系的绩效和有效性如何评价？</w:t>
            </w:r>
          </w:p>
          <w:p>
            <w:pPr>
              <w:spacing w:line="360" w:lineRule="auto"/>
              <w:rPr>
                <w:rFonts w:hint="eastAsia" w:ascii="宋体" w:hAnsi="宋体" w:eastAsia="宋体" w:cs="宋体"/>
                <w:color w:val="000000"/>
                <w:spacing w:val="-4"/>
                <w:kern w:val="2"/>
                <w:sz w:val="21"/>
                <w:szCs w:val="21"/>
                <w:lang w:val="en-US" w:eastAsia="zh-CN" w:bidi="ar-SA"/>
              </w:rPr>
            </w:pPr>
            <w:r>
              <w:rPr>
                <w:rFonts w:hint="eastAsia" w:ascii="宋体" w:hAnsi="宋体" w:cs="宋体"/>
                <w:sz w:val="21"/>
                <w:szCs w:val="21"/>
              </w:rPr>
              <w:t>.是否保留有关监视、测量记录？</w:t>
            </w:r>
          </w:p>
        </w:tc>
        <w:tc>
          <w:tcPr>
            <w:tcW w:w="960" w:type="dxa"/>
            <w:gridSpan w:val="2"/>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Q9.1.1</w:t>
            </w:r>
          </w:p>
        </w:tc>
        <w:tc>
          <w:tcPr>
            <w:tcW w:w="10004" w:type="dxa"/>
            <w:gridSpan w:val="2"/>
            <w:vAlign w:val="center"/>
          </w:tcPr>
          <w:p>
            <w:pPr>
              <w:widowControl/>
              <w:spacing w:line="400" w:lineRule="exact"/>
              <w:ind w:firstLine="525" w:firstLineChars="250"/>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对整个质量管理体系过程进行的监视和测量，主要通过内审、管理评审对服务过程进行监视，通过质量目标的定期考核对目标完成情况进行监测。</w:t>
            </w:r>
            <w:r>
              <w:rPr>
                <w:rFonts w:hint="eastAsia" w:ascii="宋体" w:hAnsi="宋体" w:cs="宋体"/>
                <w:iCs/>
                <w:sz w:val="21"/>
                <w:szCs w:val="21"/>
              </w:rPr>
              <w:t>查质量手册，规定了服务实现全过程的监视和测量方法、形式：评审准备活动、采购验收、生产过程等监视和测量。</w:t>
            </w:r>
            <w:r>
              <w:rPr>
                <w:rFonts w:hint="eastAsia" w:ascii="宋体" w:hAnsi="宋体" w:cs="宋体"/>
                <w:color w:val="000000"/>
                <w:sz w:val="21"/>
                <w:szCs w:val="21"/>
              </w:rPr>
              <w:t>通过日常与顾客沟通，反馈问题等来实现对整体情况的掌控，对日常发现的问题进行改进等。</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外部提供的 控制/总则</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#组织需控制的对外部提供的过程、产品和服务由哪些？a）外部供方的过程、产品和服务构成组织自身的产品和服务的一部分；</w:t>
            </w:r>
          </w:p>
          <w:p>
            <w:pPr>
              <w:spacing w:line="360" w:lineRule="auto"/>
              <w:rPr>
                <w:rFonts w:hint="eastAsia" w:ascii="宋体" w:hAnsi="宋体" w:cs="宋体"/>
                <w:color w:val="auto"/>
                <w:sz w:val="21"/>
                <w:szCs w:val="21"/>
              </w:rPr>
            </w:pPr>
            <w:r>
              <w:rPr>
                <w:rFonts w:hint="eastAsia" w:ascii="宋体" w:hAnsi="宋体" w:cs="宋体"/>
                <w:color w:val="auto"/>
                <w:sz w:val="21"/>
                <w:szCs w:val="21"/>
              </w:rPr>
              <w:t>b）外部供方替组织直接将产品和服务提供给顾客；</w:t>
            </w:r>
          </w:p>
          <w:p>
            <w:pPr>
              <w:spacing w:line="360" w:lineRule="auto"/>
              <w:rPr>
                <w:rFonts w:hint="eastAsia" w:ascii="宋体" w:hAnsi="宋体" w:cs="宋体"/>
                <w:color w:val="auto"/>
                <w:sz w:val="21"/>
                <w:szCs w:val="21"/>
              </w:rPr>
            </w:pPr>
            <w:r>
              <w:rPr>
                <w:rFonts w:hint="eastAsia" w:ascii="宋体" w:hAnsi="宋体" w:cs="宋体"/>
                <w:color w:val="auto"/>
                <w:sz w:val="21"/>
                <w:szCs w:val="21"/>
              </w:rPr>
              <w:t>c）组织决定由外部供方提供过程或部分过程。</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组织是否基于外部供方提供所要求的过程、产品或服务的能力，确定外部供方的评价、选择、绩效监视以及再评价的准则，并加以实施？</w:t>
            </w:r>
          </w:p>
          <w:p>
            <w:pPr>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 w:val="21"/>
                <w:szCs w:val="21"/>
              </w:rPr>
              <w:t>相关活动和由评价引发的任何必要的措施，是否保留所需的记录？</w:t>
            </w: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rPr>
              <w:t>Q8.4.1</w:t>
            </w:r>
          </w:p>
        </w:tc>
        <w:tc>
          <w:tcPr>
            <w:tcW w:w="10004" w:type="dxa"/>
            <w:gridSpan w:val="2"/>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公司策划了</w:t>
            </w:r>
            <w:r>
              <w:rPr>
                <w:rFonts w:hint="eastAsia" w:ascii="宋体" w:hAnsi="宋体" w:cs="宋体"/>
                <w:color w:val="auto"/>
                <w:kern w:val="0"/>
                <w:sz w:val="21"/>
                <w:szCs w:val="21"/>
              </w:rPr>
              <w:t>《</w:t>
            </w:r>
            <w:r>
              <w:rPr>
                <w:rFonts w:hint="eastAsia" w:ascii="宋体" w:hAnsi="宋体" w:cs="宋体"/>
                <w:color w:val="auto"/>
                <w:kern w:val="0"/>
                <w:sz w:val="21"/>
                <w:szCs w:val="21"/>
                <w:lang w:eastAsia="zh-CN"/>
              </w:rPr>
              <w:t>采购</w:t>
            </w:r>
            <w:r>
              <w:rPr>
                <w:rFonts w:hint="eastAsia" w:ascii="宋体" w:hAnsi="宋体" w:cs="宋体"/>
                <w:color w:val="auto"/>
                <w:kern w:val="0"/>
                <w:sz w:val="21"/>
                <w:szCs w:val="21"/>
              </w:rPr>
              <w:t>控制程序》，</w:t>
            </w:r>
            <w:r>
              <w:rPr>
                <w:rFonts w:hint="eastAsia" w:ascii="宋体" w:hAnsi="宋体" w:cs="宋体"/>
                <w:color w:val="auto"/>
                <w:sz w:val="21"/>
                <w:szCs w:val="21"/>
              </w:rPr>
              <w:t>明确采购物料、设备等，并明确外部提供的过程、产品和服务构成组织自身的产品和服务的一部分。</w:t>
            </w:r>
          </w:p>
          <w:p>
            <w:pPr>
              <w:spacing w:line="360" w:lineRule="auto"/>
              <w:rPr>
                <w:rFonts w:hint="eastAsia" w:ascii="宋体" w:hAnsi="宋体" w:cs="宋体"/>
                <w:color w:val="auto"/>
                <w:sz w:val="21"/>
                <w:szCs w:val="21"/>
              </w:rPr>
            </w:pPr>
            <w:r>
              <w:rPr>
                <w:rFonts w:hint="eastAsia" w:ascii="宋体" w:hAnsi="宋体" w:cs="宋体"/>
                <w:color w:val="auto"/>
                <w:sz w:val="21"/>
                <w:szCs w:val="21"/>
              </w:rPr>
              <w:t>---公司基于外部供方提供所要求的过程、产品或服务的能力，确定外部供方的评价、选择、绩效监视以及再评价的准则，并加以实施。</w:t>
            </w:r>
          </w:p>
          <w:p>
            <w:pPr>
              <w:widowControl/>
              <w:spacing w:line="360" w:lineRule="auto"/>
              <w:ind w:firstLine="315" w:firstLineChars="150"/>
              <w:rPr>
                <w:rFonts w:hint="eastAsia" w:ascii="宋体" w:hAnsi="宋体" w:cs="宋体"/>
                <w:iCs/>
                <w:color w:val="auto"/>
                <w:sz w:val="21"/>
                <w:szCs w:val="21"/>
              </w:rPr>
            </w:pPr>
            <w:r>
              <w:rPr>
                <w:rFonts w:hint="eastAsia" w:ascii="宋体" w:hAnsi="宋体" w:cs="宋体"/>
                <w:color w:val="000000" w:themeColor="text1"/>
                <w:sz w:val="21"/>
                <w:szCs w:val="21"/>
                <w:lang w:eastAsia="zh-CN"/>
                <w14:textFill>
                  <w14:solidFill>
                    <w14:schemeClr w14:val="tx1"/>
                  </w14:solidFill>
                </w14:textFill>
              </w:rPr>
              <w:t>与</w:t>
            </w:r>
            <w:r>
              <w:rPr>
                <w:rFonts w:hint="eastAsia" w:ascii="宋体" w:hAnsi="宋体" w:cs="宋体"/>
                <w:color w:val="000000" w:themeColor="text1"/>
                <w:sz w:val="21"/>
                <w:szCs w:val="21"/>
                <w14:textFill>
                  <w14:solidFill>
                    <w14:schemeClr w14:val="tx1"/>
                  </w14:solidFill>
                </w14:textFill>
              </w:rPr>
              <w:t>负责人</w:t>
            </w:r>
            <w:r>
              <w:rPr>
                <w:rFonts w:hint="eastAsia" w:ascii="宋体" w:hAnsi="宋体" w:cs="宋体"/>
                <w:color w:val="000000" w:themeColor="text1"/>
                <w:sz w:val="21"/>
                <w:szCs w:val="21"/>
                <w:lang w:eastAsia="zh-CN"/>
                <w14:textFill>
                  <w14:solidFill>
                    <w14:schemeClr w14:val="tx1"/>
                  </w14:solidFill>
                </w14:textFill>
              </w:rPr>
              <w:t>沟通</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iCs/>
                <w:color w:val="000000" w:themeColor="text1"/>
                <w:sz w:val="21"/>
                <w:szCs w:val="21"/>
                <w14:textFill>
                  <w14:solidFill>
                    <w14:schemeClr w14:val="tx1"/>
                  </w14:solidFill>
                </w14:textFill>
              </w:rPr>
              <w:t>公司的生产原材料从合格供应商采购</w:t>
            </w:r>
            <w:r>
              <w:rPr>
                <w:rFonts w:hint="eastAsia" w:ascii="宋体" w:hAnsi="宋体" w:cs="宋体"/>
                <w:iCs/>
                <w:color w:val="auto"/>
                <w:sz w:val="21"/>
                <w:szCs w:val="21"/>
              </w:rPr>
              <w:t>。</w:t>
            </w:r>
          </w:p>
          <w:p>
            <w:pPr>
              <w:widowControl/>
              <w:spacing w:line="360" w:lineRule="auto"/>
              <w:ind w:firstLine="315" w:firstLineChars="150"/>
              <w:rPr>
                <w:rFonts w:hint="default" w:ascii="宋体" w:hAnsi="宋体" w:eastAsia="宋体" w:cs="宋体"/>
                <w:iCs/>
                <w:color w:val="auto"/>
                <w:sz w:val="21"/>
                <w:szCs w:val="21"/>
                <w:lang w:val="en-US" w:eastAsia="zh-CN"/>
              </w:rPr>
            </w:pPr>
            <w:r>
              <w:rPr>
                <w:rFonts w:hint="eastAsia" w:ascii="宋体" w:hAnsi="宋体" w:cs="宋体"/>
                <w:iCs/>
                <w:color w:val="auto"/>
                <w:sz w:val="21"/>
                <w:szCs w:val="21"/>
              </w:rPr>
              <w:t>见《</w:t>
            </w:r>
            <w:r>
              <w:rPr>
                <w:rFonts w:hint="eastAsia" w:ascii="宋体" w:hAnsi="宋体" w:cs="宋体"/>
                <w:iCs/>
                <w:color w:val="000000" w:themeColor="text1"/>
                <w:sz w:val="21"/>
                <w:szCs w:val="21"/>
                <w14:textFill>
                  <w14:solidFill>
                    <w14:schemeClr w14:val="tx1"/>
                  </w14:solidFill>
                </w14:textFill>
              </w:rPr>
              <w:t>合格供方名录</w:t>
            </w:r>
            <w:r>
              <w:rPr>
                <w:rFonts w:hint="eastAsia" w:ascii="宋体" w:hAnsi="宋体" w:cs="宋体"/>
                <w:iCs/>
                <w:color w:val="auto"/>
                <w:sz w:val="21"/>
                <w:szCs w:val="21"/>
              </w:rPr>
              <w:t>》，均进行了合格供应商评价确认，</w:t>
            </w:r>
            <w:r>
              <w:rPr>
                <w:rFonts w:hint="eastAsia" w:ascii="宋体" w:hAnsi="宋体" w:cs="宋体"/>
                <w:iCs/>
                <w:color w:val="000000" w:themeColor="text1"/>
                <w:sz w:val="21"/>
                <w:szCs w:val="21"/>
                <w14:textFill>
                  <w14:solidFill>
                    <w14:schemeClr w14:val="tx1"/>
                  </w14:solidFill>
                </w14:textFill>
              </w:rPr>
              <w:t>抽</w:t>
            </w:r>
            <w:r>
              <w:rPr>
                <w:rFonts w:hint="eastAsia" w:ascii="宋体" w:hAnsi="宋体" w:cs="宋体"/>
                <w:color w:val="000000" w:themeColor="text1"/>
                <w:sz w:val="21"/>
                <w:szCs w:val="21"/>
                <w:lang w:val="en-US" w:eastAsia="zh-CN"/>
                <w14:textFill>
                  <w14:solidFill>
                    <w14:schemeClr w14:val="tx1"/>
                  </w14:solidFill>
                </w14:textFill>
              </w:rPr>
              <w:t>其中5家情况如下</w:t>
            </w:r>
            <w:r>
              <w:rPr>
                <w:rFonts w:hint="eastAsia" w:ascii="宋体" w:hAnsi="宋体" w:cs="宋体"/>
                <w:color w:val="auto"/>
                <w:sz w:val="21"/>
                <w:szCs w:val="21"/>
                <w:lang w:val="en-US" w:eastAsia="zh-CN"/>
              </w:rPr>
              <w:t>：</w:t>
            </w:r>
          </w:p>
          <w:p>
            <w:pPr>
              <w:spacing w:line="360" w:lineRule="auto"/>
              <w:rPr>
                <w:rFonts w:hint="eastAsia" w:ascii="宋体" w:hAnsi="宋体" w:cs="宋体"/>
                <w:color w:val="auto"/>
                <w:sz w:val="21"/>
                <w:szCs w:val="21"/>
              </w:rPr>
            </w:pPr>
            <w:r>
              <w:rPr>
                <w:rFonts w:hint="eastAsia" w:ascii="宋体" w:hAnsi="宋体" w:cs="宋体"/>
                <w:iCs/>
                <w:color w:val="auto"/>
                <w:sz w:val="21"/>
                <w:szCs w:val="21"/>
              </w:rPr>
              <w:t>1、</w:t>
            </w:r>
            <w:r>
              <w:rPr>
                <w:rFonts w:hint="eastAsia" w:ascii="宋体" w:hAnsi="宋体" w:cs="宋体"/>
                <w:color w:val="auto"/>
                <w:sz w:val="21"/>
                <w:szCs w:val="21"/>
              </w:rPr>
              <w:t>天津尔斯航空科技有限公司（供应：活塞发动机）</w:t>
            </w:r>
          </w:p>
          <w:p>
            <w:pPr>
              <w:spacing w:line="360" w:lineRule="auto"/>
              <w:rPr>
                <w:rFonts w:hint="eastAsia" w:ascii="宋体" w:hAnsi="宋体" w:cs="宋体"/>
                <w:color w:val="auto"/>
                <w:sz w:val="21"/>
                <w:szCs w:val="21"/>
              </w:rPr>
            </w:pPr>
            <w:r>
              <w:rPr>
                <w:rFonts w:hint="eastAsia" w:ascii="宋体" w:hAnsi="宋体" w:cs="宋体"/>
                <w:color w:val="auto"/>
                <w:sz w:val="21"/>
                <w:szCs w:val="21"/>
              </w:rPr>
              <w:t>2、世维特瑞（北京）科技有限公司 （供应：阀门）</w:t>
            </w:r>
          </w:p>
          <w:p>
            <w:pPr>
              <w:spacing w:line="360" w:lineRule="auto"/>
              <w:rPr>
                <w:rFonts w:hint="eastAsia"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rPr>
              <w:t>、廊坊市安次区凡星机械设备厂  （供应：镀锌板</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不锈钢板、钴基高温合金</w:t>
            </w:r>
            <w:r>
              <w:rPr>
                <w:rFonts w:hint="eastAsia" w:ascii="宋体" w:hAnsi="宋体" w:cs="宋体"/>
                <w:color w:val="auto"/>
                <w:sz w:val="21"/>
                <w:szCs w:val="21"/>
              </w:rPr>
              <w:t>）</w:t>
            </w:r>
          </w:p>
          <w:p>
            <w:pPr>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4、廊坊市恩冠金属制品有限公司  （供应：镍基高温含金）</w:t>
            </w:r>
          </w:p>
          <w:p>
            <w:pPr>
              <w:spacing w:line="360" w:lineRule="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5、</w:t>
            </w:r>
            <w:r>
              <w:rPr>
                <w:rFonts w:hint="eastAsia" w:ascii="宋体" w:hAnsi="宋体" w:cs="宋体"/>
                <w:color w:val="auto"/>
                <w:sz w:val="21"/>
                <w:szCs w:val="21"/>
              </w:rPr>
              <w:t>天津德胜实业有限公司</w:t>
            </w:r>
            <w:r>
              <w:rPr>
                <w:rFonts w:hint="eastAsia" w:ascii="宋体" w:hAnsi="宋体" w:cs="宋体"/>
                <w:color w:val="auto"/>
                <w:sz w:val="21"/>
                <w:szCs w:val="21"/>
                <w:lang w:val="en-US" w:eastAsia="zh-CN"/>
              </w:rPr>
              <w:t xml:space="preserve"> （供应：</w:t>
            </w:r>
            <w:r>
              <w:rPr>
                <w:rFonts w:hint="eastAsia" w:ascii="宋体" w:hAnsi="宋体" w:cs="宋体"/>
                <w:color w:val="auto"/>
                <w:sz w:val="21"/>
                <w:szCs w:val="21"/>
              </w:rPr>
              <w:t>不锈钢材</w:t>
            </w:r>
            <w:r>
              <w:rPr>
                <w:rFonts w:hint="eastAsia" w:ascii="宋体" w:hAnsi="宋体" w:cs="宋体"/>
                <w:color w:val="auto"/>
                <w:sz w:val="21"/>
                <w:szCs w:val="21"/>
                <w:lang w:val="en-US" w:eastAsia="zh-CN"/>
              </w:rPr>
              <w:t>）</w:t>
            </w:r>
          </w:p>
          <w:p>
            <w:pPr>
              <w:widowControl/>
              <w:spacing w:line="360" w:lineRule="auto"/>
              <w:rPr>
                <w:rFonts w:hint="eastAsia" w:ascii="宋体" w:hAnsi="宋体" w:cs="宋体"/>
                <w:iCs/>
                <w:color w:val="auto"/>
                <w:sz w:val="21"/>
                <w:szCs w:val="21"/>
              </w:rPr>
            </w:pPr>
            <w:r>
              <w:rPr>
                <w:rFonts w:hint="eastAsia" w:ascii="宋体" w:hAnsi="宋体" w:cs="宋体"/>
                <w:iCs/>
                <w:color w:val="auto"/>
                <w:sz w:val="21"/>
                <w:szCs w:val="21"/>
              </w:rPr>
              <w:t xml:space="preserve"> </w:t>
            </w:r>
            <w:r>
              <w:rPr>
                <w:rFonts w:hint="eastAsia" w:ascii="宋体" w:hAnsi="宋体" w:cs="宋体"/>
                <w:iCs/>
                <w:color w:val="auto"/>
                <w:sz w:val="21"/>
                <w:szCs w:val="21"/>
                <w:lang w:val="en-US" w:eastAsia="zh-CN"/>
              </w:rPr>
              <w:t xml:space="preserve"> </w:t>
            </w:r>
            <w:r>
              <w:rPr>
                <w:rFonts w:hint="eastAsia" w:ascii="宋体" w:hAnsi="宋体" w:cs="宋体"/>
                <w:iCs/>
                <w:color w:val="auto"/>
                <w:sz w:val="21"/>
                <w:szCs w:val="21"/>
              </w:rPr>
              <w:t>公司组织各部门对以上供方的资质、产品质量、价格、交付期、售后服务等进行了评价，有部门评价人签字。</w:t>
            </w:r>
          </w:p>
          <w:p>
            <w:pPr>
              <w:widowControl/>
              <w:spacing w:line="360" w:lineRule="auto"/>
              <w:ind w:firstLine="315" w:firstLineChars="150"/>
              <w:rPr>
                <w:rFonts w:hint="eastAsia" w:ascii="宋体" w:hAnsi="宋体" w:cs="宋体"/>
                <w:iCs/>
                <w:color w:val="FF0000"/>
                <w:sz w:val="21"/>
                <w:szCs w:val="21"/>
                <w:lang w:val="en-US" w:eastAsia="zh-CN"/>
              </w:rPr>
            </w:pPr>
            <w:r>
              <w:rPr>
                <w:rFonts w:hint="eastAsia" w:ascii="宋体" w:hAnsi="宋体" w:cs="宋体"/>
                <w:iCs/>
                <w:color w:val="auto"/>
                <w:sz w:val="21"/>
                <w:szCs w:val="21"/>
              </w:rPr>
              <w:t>以上供应商经调查评价：合格  评价人：</w:t>
            </w:r>
            <w:r>
              <w:rPr>
                <w:rFonts w:hint="eastAsia" w:ascii="宋体" w:hAnsi="宋体" w:cs="宋体"/>
                <w:iCs/>
                <w:color w:val="auto"/>
                <w:sz w:val="21"/>
                <w:szCs w:val="21"/>
                <w:lang w:val="en-US" w:eastAsia="zh-CN"/>
              </w:rPr>
              <w:t>王喜志</w:t>
            </w:r>
          </w:p>
          <w:p>
            <w:pPr>
              <w:widowControl/>
              <w:spacing w:line="360" w:lineRule="auto"/>
              <w:ind w:firstLine="315" w:firstLineChars="150"/>
              <w:rPr>
                <w:rFonts w:hint="eastAsia" w:ascii="宋体" w:hAnsi="宋体" w:eastAsia="宋体" w:cs="宋体"/>
                <w:iCs/>
                <w:color w:val="auto"/>
                <w:sz w:val="21"/>
                <w:szCs w:val="21"/>
                <w:lang w:val="en-US" w:eastAsia="zh-CN"/>
              </w:rPr>
            </w:pPr>
            <w:r>
              <w:rPr>
                <w:rFonts w:hint="eastAsia" w:ascii="宋体" w:hAnsi="宋体" w:cs="宋体"/>
                <w:iCs/>
                <w:color w:val="auto"/>
                <w:sz w:val="21"/>
                <w:szCs w:val="21"/>
              </w:rPr>
              <w:t>评</w:t>
            </w:r>
            <w:r>
              <w:rPr>
                <w:rFonts w:hint="eastAsia" w:ascii="宋体" w:hAnsi="宋体" w:cs="宋体"/>
                <w:iCs/>
                <w:color w:val="auto"/>
                <w:sz w:val="21"/>
                <w:szCs w:val="21"/>
                <w:lang w:eastAsia="zh-CN"/>
              </w:rPr>
              <w:t>定</w:t>
            </w:r>
            <w:r>
              <w:rPr>
                <w:rFonts w:hint="eastAsia" w:ascii="宋体" w:hAnsi="宋体" w:cs="宋体"/>
                <w:iCs/>
                <w:color w:val="auto"/>
                <w:sz w:val="21"/>
                <w:szCs w:val="21"/>
              </w:rPr>
              <w:t>结论：同意</w:t>
            </w:r>
            <w:r>
              <w:rPr>
                <w:rFonts w:hint="eastAsia" w:ascii="宋体" w:hAnsi="宋体" w:cs="宋体"/>
                <w:iCs/>
                <w:color w:val="auto"/>
                <w:sz w:val="21"/>
                <w:szCs w:val="21"/>
                <w:lang w:eastAsia="zh-CN"/>
              </w:rPr>
              <w:t>作为</w:t>
            </w:r>
            <w:r>
              <w:rPr>
                <w:rFonts w:hint="eastAsia" w:ascii="宋体" w:hAnsi="宋体" w:cs="宋体"/>
                <w:iCs/>
                <w:color w:val="auto"/>
                <w:sz w:val="21"/>
                <w:szCs w:val="21"/>
              </w:rPr>
              <w:t>合格供</w:t>
            </w:r>
            <w:r>
              <w:rPr>
                <w:rFonts w:hint="eastAsia" w:ascii="宋体" w:hAnsi="宋体" w:cs="宋体"/>
                <w:iCs/>
                <w:color w:val="auto"/>
                <w:sz w:val="21"/>
                <w:szCs w:val="21"/>
                <w:lang w:eastAsia="zh-CN"/>
              </w:rPr>
              <w:t>方</w:t>
            </w:r>
            <w:r>
              <w:rPr>
                <w:rFonts w:hint="eastAsia" w:ascii="宋体" w:hAnsi="宋体" w:cs="宋体"/>
                <w:iCs/>
                <w:color w:val="FF0000"/>
                <w:sz w:val="21"/>
                <w:szCs w:val="21"/>
              </w:rPr>
              <w:t xml:space="preserve">  </w:t>
            </w:r>
            <w:r>
              <w:rPr>
                <w:rFonts w:hint="eastAsia" w:ascii="宋体" w:hAnsi="宋体" w:cs="宋体"/>
                <w:iCs/>
                <w:color w:val="auto"/>
                <w:sz w:val="21"/>
                <w:szCs w:val="21"/>
              </w:rPr>
              <w:t>批准人：</w:t>
            </w:r>
            <w:r>
              <w:rPr>
                <w:rFonts w:hint="eastAsia" w:ascii="宋体" w:hAnsi="宋体" w:cs="宋体"/>
                <w:iCs/>
                <w:color w:val="auto"/>
                <w:sz w:val="21"/>
                <w:szCs w:val="21"/>
                <w:lang w:eastAsia="zh-CN"/>
              </w:rPr>
              <w:t>王强</w:t>
            </w:r>
          </w:p>
          <w:p>
            <w:pPr>
              <w:widowControl/>
              <w:spacing w:line="360" w:lineRule="auto"/>
              <w:rPr>
                <w:rFonts w:hint="eastAsia" w:ascii="宋体" w:hAnsi="宋体" w:eastAsia="宋体" w:cs="宋体"/>
                <w:iCs/>
                <w:color w:val="auto"/>
                <w:kern w:val="2"/>
                <w:sz w:val="21"/>
                <w:szCs w:val="21"/>
                <w:lang w:val="en-US" w:eastAsia="zh-CN" w:bidi="ar-SA"/>
              </w:rPr>
            </w:pP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控制类型和程度</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#.外部提供的过程如何控制？</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.外部供方的控制及其输出结果的控制是否得到规定？</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组织是否考虑了：</w:t>
            </w:r>
          </w:p>
          <w:p>
            <w:pPr>
              <w:spacing w:line="360" w:lineRule="auto"/>
              <w:rPr>
                <w:rFonts w:hint="eastAsia" w:ascii="宋体" w:hAnsi="宋体" w:cs="宋体"/>
                <w:color w:val="000000"/>
                <w:sz w:val="21"/>
                <w:szCs w:val="21"/>
              </w:rPr>
            </w:pPr>
            <w:r>
              <w:rPr>
                <w:rFonts w:hint="eastAsia" w:ascii="宋体" w:hAnsi="宋体" w:cs="宋体"/>
                <w:color w:val="000000"/>
                <w:sz w:val="21"/>
                <w:szCs w:val="21"/>
              </w:rPr>
              <w:t>1）外部提供的过程、产品和服务对组织稳定地提供满足顾客要求和适用的法律法规要求的能力的潜在影响；</w:t>
            </w:r>
          </w:p>
          <w:p>
            <w:pPr>
              <w:spacing w:line="360" w:lineRule="auto"/>
              <w:rPr>
                <w:rFonts w:hint="eastAsia" w:ascii="宋体" w:hAnsi="宋体" w:cs="宋体"/>
                <w:color w:val="000000"/>
                <w:sz w:val="21"/>
                <w:szCs w:val="21"/>
              </w:rPr>
            </w:pPr>
            <w:r>
              <w:rPr>
                <w:rFonts w:hint="eastAsia" w:ascii="宋体" w:hAnsi="宋体" w:cs="宋体"/>
                <w:color w:val="000000"/>
                <w:sz w:val="21"/>
                <w:szCs w:val="21"/>
              </w:rPr>
              <w:t>2）外部供方自身控制的有效性。</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必要的验证或其他活动是否得到确定？</w:t>
            </w:r>
          </w:p>
          <w:p>
            <w:pPr>
              <w:rPr>
                <w:rFonts w:hint="eastAsia" w:ascii="宋体" w:hAnsi="宋体" w:eastAsia="宋体" w:cs="宋体"/>
                <w:color w:val="000000"/>
                <w:spacing w:val="-4"/>
                <w:kern w:val="2"/>
                <w:sz w:val="21"/>
                <w:szCs w:val="21"/>
                <w:lang w:val="en-US" w:eastAsia="zh-CN" w:bidi="ar-SA"/>
              </w:rPr>
            </w:pPr>
          </w:p>
        </w:tc>
        <w:tc>
          <w:tcPr>
            <w:tcW w:w="960" w:type="dxa"/>
            <w:gridSpan w:val="2"/>
            <w:vAlign w:val="center"/>
          </w:tcPr>
          <w:p>
            <w:pPr>
              <w:rPr>
                <w:rFonts w:hint="eastAsia" w:ascii="宋体" w:hAnsi="宋体" w:eastAsia="宋体" w:cs="宋体"/>
                <w:b/>
                <w:color w:val="000000"/>
                <w:kern w:val="2"/>
                <w:sz w:val="21"/>
                <w:szCs w:val="21"/>
                <w:lang w:val="en-US" w:eastAsia="zh-CN" w:bidi="ar-SA"/>
              </w:rPr>
            </w:pPr>
            <w:r>
              <w:rPr>
                <w:rFonts w:hint="eastAsia" w:ascii="宋体" w:hAnsi="宋体" w:cs="宋体"/>
                <w:b/>
                <w:color w:val="000000"/>
                <w:sz w:val="21"/>
                <w:szCs w:val="21"/>
              </w:rPr>
              <w:t>Q8.4.2</w:t>
            </w:r>
          </w:p>
        </w:tc>
        <w:tc>
          <w:tcPr>
            <w:tcW w:w="10004" w:type="dxa"/>
            <w:gridSpan w:val="2"/>
            <w:vAlign w:val="center"/>
          </w:tcPr>
          <w:p>
            <w:pPr>
              <w:spacing w:line="360" w:lineRule="auto"/>
              <w:ind w:firstLine="420" w:firstLineChars="200"/>
              <w:rPr>
                <w:rFonts w:ascii="宋体" w:hAnsi="宋体" w:cs="宋体"/>
                <w:sz w:val="21"/>
                <w:szCs w:val="21"/>
              </w:rPr>
            </w:pPr>
            <w:r>
              <w:rPr>
                <w:rFonts w:hint="eastAsia" w:ascii="宋体" w:hAnsi="宋体" w:cs="宋体"/>
                <w:sz w:val="21"/>
                <w:szCs w:val="21"/>
              </w:rPr>
              <w:t>查，公司对供应商采用的管理方法为：第一次对供方进行全面评价，包括：质量、价格、供货时间、售后能力等。对于已经正常供货的供方管理，对每批产品进行检验，通过定期反馈供方产品质量，及对质量问题要求供方进行纠正解决等来进行供方质量控制。查供方控制情况：</w:t>
            </w:r>
          </w:p>
          <w:p>
            <w:pPr>
              <w:widowControl/>
              <w:spacing w:line="360" w:lineRule="auto"/>
              <w:ind w:firstLine="420" w:firstLineChars="200"/>
              <w:rPr>
                <w:rFonts w:hint="eastAsia" w:ascii="宋体" w:hAnsi="宋体" w:cs="宋体"/>
                <w:color w:val="auto"/>
                <w:sz w:val="21"/>
                <w:szCs w:val="21"/>
              </w:rPr>
            </w:pPr>
            <w:r>
              <w:rPr>
                <w:rFonts w:hint="eastAsia" w:ascii="宋体" w:hAnsi="宋体" w:cs="宋体"/>
                <w:color w:val="000000" w:themeColor="text1"/>
                <w:sz w:val="21"/>
                <w:szCs w:val="21"/>
                <w14:textFill>
                  <w14:solidFill>
                    <w14:schemeClr w14:val="tx1"/>
                  </w14:solidFill>
                </w14:textFill>
              </w:rPr>
              <w:t>提供天津尔斯航空科技有限公司</w:t>
            </w:r>
            <w:r>
              <w:rPr>
                <w:rFonts w:hint="eastAsia" w:ascii="宋体" w:hAnsi="宋体" w:cs="宋体"/>
                <w:iCs/>
                <w:color w:val="000000" w:themeColor="text1"/>
                <w:sz w:val="21"/>
                <w:szCs w:val="21"/>
                <w:lang w:val="en-US" w:eastAsia="zh-CN"/>
                <w14:textFill>
                  <w14:solidFill>
                    <w14:schemeClr w14:val="tx1"/>
                  </w14:solidFill>
                </w14:textFill>
              </w:rPr>
              <w:t>（供应：</w:t>
            </w:r>
            <w:r>
              <w:rPr>
                <w:rFonts w:hint="eastAsia" w:ascii="宋体" w:hAnsi="宋体" w:cs="宋体"/>
                <w:color w:val="000000" w:themeColor="text1"/>
                <w:sz w:val="21"/>
                <w:szCs w:val="21"/>
                <w14:textFill>
                  <w14:solidFill>
                    <w14:schemeClr w14:val="tx1"/>
                  </w14:solidFill>
                </w14:textFill>
              </w:rPr>
              <w:t>活塞发动机</w:t>
            </w:r>
            <w:r>
              <w:rPr>
                <w:rFonts w:hint="eastAsia" w:ascii="宋体" w:hAnsi="宋体" w:cs="宋体"/>
                <w:iCs/>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供方</w:t>
            </w:r>
            <w:r>
              <w:rPr>
                <w:rFonts w:hint="eastAsia" w:ascii="宋体" w:hAnsi="宋体" w:cs="宋体"/>
                <w:color w:val="000000" w:themeColor="text1"/>
                <w:sz w:val="21"/>
                <w:szCs w:val="21"/>
                <w:lang w:eastAsia="zh-CN"/>
                <w14:textFill>
                  <w14:solidFill>
                    <w14:schemeClr w14:val="tx1"/>
                  </w14:solidFill>
                </w14:textFill>
              </w:rPr>
              <w:t>（商业）业绩</w:t>
            </w:r>
            <w:r>
              <w:rPr>
                <w:rFonts w:hint="eastAsia" w:ascii="宋体" w:hAnsi="宋体" w:cs="宋体"/>
                <w:color w:val="000000" w:themeColor="text1"/>
                <w:sz w:val="21"/>
                <w:szCs w:val="21"/>
                <w14:textFill>
                  <w14:solidFill>
                    <w14:schemeClr w14:val="tx1"/>
                  </w14:solidFill>
                </w14:textFill>
              </w:rPr>
              <w:t>评价表</w:t>
            </w:r>
            <w:r>
              <w:rPr>
                <w:rFonts w:hint="eastAsia" w:ascii="宋体" w:hAnsi="宋体" w:cs="宋体"/>
                <w:sz w:val="21"/>
                <w:szCs w:val="21"/>
              </w:rPr>
              <w:t>，包括：供方</w:t>
            </w:r>
            <w:r>
              <w:rPr>
                <w:rFonts w:hint="eastAsia" w:ascii="宋体" w:hAnsi="宋体" w:cs="宋体"/>
                <w:color w:val="auto"/>
                <w:sz w:val="21"/>
                <w:szCs w:val="21"/>
              </w:rPr>
              <w:t>质量保证能力、技术标准</w:t>
            </w:r>
            <w:r>
              <w:rPr>
                <w:rFonts w:hint="eastAsia" w:ascii="宋体" w:hAnsi="宋体" w:cs="宋体"/>
                <w:color w:val="auto"/>
                <w:sz w:val="21"/>
                <w:szCs w:val="21"/>
                <w:lang w:eastAsia="zh-CN"/>
              </w:rPr>
              <w:t>、</w:t>
            </w:r>
            <w:r>
              <w:rPr>
                <w:rFonts w:hint="eastAsia" w:ascii="宋体" w:hAnsi="宋体" w:cs="宋体"/>
                <w:color w:val="auto"/>
                <w:sz w:val="21"/>
                <w:szCs w:val="21"/>
              </w:rPr>
              <w:t>供货能力</w:t>
            </w:r>
            <w:r>
              <w:rPr>
                <w:rFonts w:hint="eastAsia" w:ascii="宋体" w:hAnsi="宋体" w:cs="宋体"/>
                <w:color w:val="auto"/>
                <w:sz w:val="21"/>
                <w:szCs w:val="21"/>
                <w:lang w:eastAsia="zh-CN"/>
              </w:rPr>
              <w:t>、</w:t>
            </w:r>
            <w:r>
              <w:rPr>
                <w:rFonts w:hint="eastAsia" w:ascii="宋体" w:hAnsi="宋体" w:cs="宋体"/>
                <w:color w:val="auto"/>
                <w:sz w:val="21"/>
                <w:szCs w:val="21"/>
              </w:rPr>
              <w:t>履约能力</w:t>
            </w:r>
            <w:r>
              <w:rPr>
                <w:rFonts w:hint="eastAsia" w:ascii="宋体" w:hAnsi="宋体" w:cs="宋体"/>
                <w:color w:val="auto"/>
                <w:sz w:val="21"/>
                <w:szCs w:val="21"/>
                <w:lang w:eastAsia="zh-CN"/>
              </w:rPr>
              <w:t>、</w:t>
            </w:r>
            <w:r>
              <w:rPr>
                <w:rFonts w:hint="eastAsia" w:ascii="宋体" w:hAnsi="宋体" w:cs="宋体"/>
                <w:color w:val="auto"/>
                <w:sz w:val="21"/>
                <w:szCs w:val="21"/>
              </w:rPr>
              <w:t>价格</w:t>
            </w:r>
            <w:r>
              <w:rPr>
                <w:rFonts w:hint="eastAsia" w:ascii="宋体" w:hAnsi="宋体" w:cs="宋体"/>
                <w:color w:val="auto"/>
                <w:sz w:val="21"/>
                <w:szCs w:val="21"/>
                <w:lang w:eastAsia="zh-CN"/>
              </w:rPr>
              <w:t>、</w:t>
            </w:r>
            <w:r>
              <w:rPr>
                <w:rFonts w:hint="eastAsia" w:ascii="宋体" w:hAnsi="宋体" w:cs="宋体"/>
                <w:color w:val="auto"/>
                <w:sz w:val="21"/>
                <w:szCs w:val="21"/>
              </w:rPr>
              <w:t>产品不合格处理</w:t>
            </w:r>
            <w:r>
              <w:rPr>
                <w:rFonts w:hint="eastAsia" w:ascii="宋体" w:hAnsi="宋体" w:cs="宋体"/>
                <w:color w:val="auto"/>
                <w:sz w:val="21"/>
                <w:szCs w:val="21"/>
                <w:lang w:eastAsia="zh-CN"/>
              </w:rPr>
              <w:t>、</w:t>
            </w:r>
            <w:r>
              <w:rPr>
                <w:rFonts w:hint="eastAsia" w:ascii="宋体" w:hAnsi="宋体" w:cs="宋体"/>
                <w:color w:val="auto"/>
                <w:sz w:val="21"/>
                <w:szCs w:val="21"/>
              </w:rPr>
              <w:t>相关资质等。</w:t>
            </w:r>
          </w:p>
          <w:p>
            <w:pPr>
              <w:widowControl/>
              <w:spacing w:line="360" w:lineRule="auto"/>
              <w:ind w:firstLine="420" w:firstLineChars="200"/>
              <w:rPr>
                <w:rFonts w:hint="default" w:ascii="宋体" w:hAnsi="宋体" w:eastAsia="宋体" w:cs="宋体"/>
                <w:color w:val="FF0000"/>
                <w:sz w:val="21"/>
                <w:szCs w:val="21"/>
                <w:lang w:val="en-US" w:eastAsia="zh-CN"/>
              </w:rPr>
            </w:pPr>
            <w:r>
              <w:rPr>
                <w:rFonts w:hint="eastAsia" w:ascii="宋体" w:hAnsi="宋体" w:cs="宋体"/>
                <w:color w:val="000000" w:themeColor="text1"/>
                <w:sz w:val="21"/>
                <w:szCs w:val="21"/>
                <w14:textFill>
                  <w14:solidFill>
                    <w14:schemeClr w14:val="tx1"/>
                  </w14:solidFill>
                </w14:textFill>
              </w:rPr>
              <w:t>时间：</w:t>
            </w:r>
            <w:r>
              <w:rPr>
                <w:rFonts w:hint="eastAsia" w:ascii="宋体" w:hAnsi="宋体" w:cs="宋体"/>
                <w:color w:val="000000" w:themeColor="text1"/>
                <w:sz w:val="21"/>
                <w:szCs w:val="21"/>
                <w:lang w:val="en-US" w:eastAsia="zh-CN"/>
                <w14:textFill>
                  <w14:solidFill>
                    <w14:schemeClr w14:val="tx1"/>
                  </w14:solidFill>
                </w14:textFill>
              </w:rPr>
              <w:t>2021年8月1日</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查，供方产品质量统计反馈情况：公司策划了采购产品的管理要求，质量反馈要求；</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 公司采购不合格情况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负责人讲</w:t>
            </w:r>
            <w:r>
              <w:rPr>
                <w:rFonts w:hint="eastAsia" w:ascii="宋体" w:hAnsi="宋体" w:cs="宋体"/>
                <w:sz w:val="21"/>
                <w:szCs w:val="21"/>
                <w:lang w:val="en-US" w:eastAsia="zh-CN"/>
              </w:rPr>
              <w:t>体系运行</w:t>
            </w:r>
            <w:r>
              <w:rPr>
                <w:rFonts w:hint="eastAsia" w:ascii="宋体" w:hAnsi="宋体" w:cs="宋体"/>
                <w:sz w:val="21"/>
                <w:szCs w:val="21"/>
              </w:rPr>
              <w:t>以来，未出现采购产品有质量不符合的情况。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 xml:space="preserve"> 公司编制了《</w:t>
            </w:r>
            <w:r>
              <w:rPr>
                <w:rFonts w:hint="eastAsia" w:ascii="宋体" w:hAnsi="宋体" w:cs="宋体"/>
                <w:sz w:val="21"/>
                <w:szCs w:val="21"/>
                <w:lang w:eastAsia="zh-CN"/>
              </w:rPr>
              <w:t>采购</w:t>
            </w:r>
            <w:r>
              <w:rPr>
                <w:rFonts w:hint="eastAsia" w:ascii="宋体" w:hAnsi="宋体" w:cs="宋体"/>
                <w:sz w:val="21"/>
                <w:szCs w:val="21"/>
              </w:rPr>
              <w:t>控制程序》，要求采购的主要材料必须进行检验。</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公司对产品名称、型号规格、外观、数量进行了验收。供方以送货单形式表达，公司根据送货单对相关产品的数量、规格型号、外观及客户提供的质量证明文件等进行检验。</w:t>
            </w:r>
          </w:p>
          <w:p>
            <w:pPr>
              <w:spacing w:line="360" w:lineRule="auto"/>
              <w:ind w:firstLine="210" w:firstLineChars="100"/>
              <w:rPr>
                <w:rFonts w:hint="default" w:ascii="宋体" w:hAnsi="宋体" w:eastAsia="宋体" w:cs="宋体"/>
                <w:color w:val="auto"/>
                <w:sz w:val="21"/>
                <w:szCs w:val="21"/>
                <w:highlight w:val="none"/>
                <w:lang w:val="en-US" w:eastAsia="zh-CN"/>
              </w:rPr>
            </w:pPr>
            <w:r>
              <w:rPr>
                <w:rFonts w:hint="eastAsia" w:ascii="宋体" w:hAnsi="宋体" w:cs="宋体"/>
                <w:sz w:val="21"/>
                <w:szCs w:val="21"/>
                <w:highlight w:val="none"/>
              </w:rPr>
              <w:t>抽查验证记录，查</w:t>
            </w:r>
            <w:r>
              <w:rPr>
                <w:rFonts w:hint="eastAsia" w:ascii="宋体" w:hAnsi="宋体"/>
                <w:color w:val="000000"/>
                <w:sz w:val="21"/>
                <w:szCs w:val="21"/>
              </w:rPr>
              <w:t>《</w:t>
            </w:r>
            <w:r>
              <w:rPr>
                <w:rFonts w:hint="eastAsia" w:ascii="宋体" w:hAnsi="宋体"/>
                <w:color w:val="auto"/>
                <w:sz w:val="21"/>
                <w:szCs w:val="21"/>
              </w:rPr>
              <w:t>物资采购检验单</w:t>
            </w:r>
            <w:r>
              <w:rPr>
                <w:rFonts w:hint="eastAsia" w:ascii="宋体" w:hAnsi="宋体"/>
                <w:color w:val="000000"/>
                <w:sz w:val="21"/>
                <w:szCs w:val="21"/>
              </w:rPr>
              <w:t>》</w:t>
            </w:r>
            <w:r>
              <w:rPr>
                <w:rFonts w:hint="eastAsia" w:ascii="宋体" w:hAnsi="宋体"/>
                <w:color w:val="000000"/>
                <w:sz w:val="21"/>
                <w:szCs w:val="21"/>
                <w:lang w:val="en-US" w:eastAsia="zh-CN"/>
              </w:rPr>
              <w:t>详见</w:t>
            </w:r>
            <w:r>
              <w:rPr>
                <w:rFonts w:hint="eastAsia" w:ascii="宋体" w:hAnsi="宋体"/>
                <w:color w:val="auto"/>
                <w:sz w:val="21"/>
                <w:szCs w:val="21"/>
                <w:lang w:val="en-US" w:eastAsia="zh-CN"/>
              </w:rPr>
              <w:t>8.6条款</w:t>
            </w:r>
          </w:p>
          <w:p>
            <w:pPr>
              <w:spacing w:line="360" w:lineRule="auto"/>
              <w:ind w:firstLine="210" w:firstLineChars="100"/>
              <w:rPr>
                <w:rFonts w:hint="eastAsia" w:ascii="宋体" w:hAnsi="宋体" w:eastAsia="宋体" w:cs="宋体"/>
                <w:color w:val="FF0000"/>
                <w:spacing w:val="-4"/>
                <w:kern w:val="2"/>
                <w:sz w:val="21"/>
                <w:szCs w:val="21"/>
                <w:lang w:val="en-US" w:eastAsia="zh-CN" w:bidi="ar-SA"/>
              </w:rPr>
            </w:pPr>
            <w:r>
              <w:rPr>
                <w:rFonts w:hint="eastAsia" w:ascii="宋体" w:hAnsi="宋体" w:cs="宋体"/>
                <w:sz w:val="21"/>
                <w:szCs w:val="21"/>
              </w:rPr>
              <w:t>基本符合要求。</w:t>
            </w:r>
            <w:r>
              <w:rPr>
                <w:rFonts w:hint="eastAsia" w:ascii="宋体" w:hAnsi="宋体" w:cs="宋体"/>
                <w:color w:val="000000" w:themeColor="text1"/>
                <w:sz w:val="21"/>
                <w:szCs w:val="21"/>
                <w14:textFill>
                  <w14:solidFill>
                    <w14:schemeClr w14:val="tx1"/>
                  </w14:solidFill>
                </w14:textFill>
              </w:rPr>
              <w:t>查看其他采购物料均按要求进行验证入库，公司外部供方的管理基本符合要求</w:t>
            </w:r>
            <w:r>
              <w:rPr>
                <w:rFonts w:hint="eastAsia" w:ascii="宋体" w:hAnsi="宋体" w:cs="宋体"/>
                <w:sz w:val="21"/>
                <w:szCs w:val="21"/>
              </w:rPr>
              <w:t>。</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sz w:val="21"/>
                <w:szCs w:val="21"/>
              </w:rPr>
            </w:pPr>
            <w:r>
              <w:rPr>
                <w:rFonts w:hint="eastAsia" w:ascii="宋体" w:hAnsi="宋体" w:cs="宋体"/>
                <w:sz w:val="21"/>
                <w:szCs w:val="21"/>
              </w:rPr>
              <w:t>外部供方的信息</w:t>
            </w:r>
          </w:p>
          <w:p>
            <w:pPr>
              <w:spacing w:line="360" w:lineRule="auto"/>
              <w:rPr>
                <w:rFonts w:hint="eastAsia" w:ascii="宋体" w:hAnsi="宋体" w:cs="宋体"/>
                <w:sz w:val="21"/>
                <w:szCs w:val="21"/>
              </w:rPr>
            </w:pPr>
            <w:r>
              <w:rPr>
                <w:rFonts w:hint="eastAsia" w:ascii="宋体" w:hAnsi="宋体" w:cs="宋体"/>
                <w:sz w:val="21"/>
                <w:szCs w:val="21"/>
              </w:rPr>
              <w:t>组织与外部供方的沟通内容</w:t>
            </w:r>
          </w:p>
          <w:p>
            <w:pPr>
              <w:spacing w:line="360" w:lineRule="auto"/>
              <w:rPr>
                <w:rFonts w:hint="eastAsia" w:ascii="宋体" w:hAnsi="宋体" w:eastAsia="宋体" w:cs="宋体"/>
                <w:color w:val="000000"/>
                <w:spacing w:val="-4"/>
                <w:kern w:val="2"/>
                <w:sz w:val="21"/>
                <w:szCs w:val="21"/>
                <w:lang w:val="en-US" w:eastAsia="zh-CN" w:bidi="ar-SA"/>
              </w:rPr>
            </w:pPr>
          </w:p>
        </w:tc>
        <w:tc>
          <w:tcPr>
            <w:tcW w:w="960" w:type="dxa"/>
            <w:gridSpan w:val="2"/>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Q8.4.3</w:t>
            </w:r>
          </w:p>
        </w:tc>
        <w:tc>
          <w:tcPr>
            <w:tcW w:w="10004" w:type="dxa"/>
            <w:gridSpan w:val="2"/>
            <w:vAlign w:val="center"/>
          </w:tcPr>
          <w:p>
            <w:pPr>
              <w:spacing w:line="360" w:lineRule="auto"/>
              <w:ind w:firstLine="420" w:firstLineChars="200"/>
              <w:rPr>
                <w:rFonts w:hint="eastAsia" w:ascii="宋体" w:hAnsi="宋体" w:cs="宋体"/>
                <w:sz w:val="21"/>
                <w:szCs w:val="21"/>
              </w:rPr>
            </w:pPr>
            <w:r>
              <w:rPr>
                <w:rFonts w:hint="eastAsia" w:ascii="宋体" w:hAnsi="宋体" w:cs="宋体"/>
                <w:sz w:val="21"/>
                <w:szCs w:val="21"/>
              </w:rPr>
              <w:t>负责人讲与供方沟通的内容包括：所提供的过程、产品和服务等；经询问，组织通过签订采购订单制定采购计划来实现采购。</w:t>
            </w:r>
          </w:p>
          <w:p>
            <w:pPr>
              <w:numPr>
                <w:ilvl w:val="0"/>
                <w:numId w:val="1"/>
              </w:numPr>
              <w:spacing w:line="360" w:lineRule="auto"/>
              <w:ind w:firstLine="210" w:firstLineChars="100"/>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查采购</w:t>
            </w:r>
            <w:r>
              <w:rPr>
                <w:rFonts w:hint="eastAsia" w:ascii="宋体" w:hAnsi="宋体" w:cs="宋体"/>
                <w:color w:val="000000" w:themeColor="text1"/>
                <w:sz w:val="21"/>
                <w:szCs w:val="21"/>
                <w:lang w:eastAsia="zh-CN"/>
                <w14:textFill>
                  <w14:solidFill>
                    <w14:schemeClr w14:val="tx1"/>
                  </w14:solidFill>
                </w14:textFill>
              </w:rPr>
              <w:t>合同</w:t>
            </w:r>
          </w:p>
          <w:p>
            <w:pPr>
              <w:numPr>
                <w:ilvl w:val="0"/>
                <w:numId w:val="2"/>
              </w:numPr>
              <w:spacing w:line="360" w:lineRule="auto"/>
              <w:ind w:firstLine="210" w:firstLineChars="1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供方名称：</w:t>
            </w:r>
            <w:r>
              <w:rPr>
                <w:rFonts w:hint="eastAsia" w:ascii="宋体" w:hAnsi="宋体" w:cs="宋体"/>
                <w:color w:val="000000" w:themeColor="text1"/>
                <w:sz w:val="21"/>
                <w:szCs w:val="21"/>
                <w:lang w:eastAsia="zh-CN"/>
                <w14:textFill>
                  <w14:solidFill>
                    <w14:schemeClr w14:val="tx1"/>
                  </w14:solidFill>
                </w14:textFill>
              </w:rPr>
              <w:t>廊坊市思冠金属制品有限公司</w:t>
            </w:r>
            <w:r>
              <w:rPr>
                <w:rFonts w:hint="eastAsia" w:ascii="宋体" w:hAnsi="宋体" w:cs="宋体"/>
                <w:color w:val="000000" w:themeColor="text1"/>
                <w:sz w:val="21"/>
                <w:szCs w:val="21"/>
                <w:lang w:val="en-US" w:eastAsia="zh-CN"/>
                <w14:textFill>
                  <w14:solidFill>
                    <w14:schemeClr w14:val="tx1"/>
                  </w14:solidFill>
                </w14:textFill>
              </w:rPr>
              <w:t xml:space="preserve"> </w:t>
            </w:r>
          </w:p>
          <w:p>
            <w:pPr>
              <w:numPr>
                <w:ilvl w:val="0"/>
                <w:numId w:val="0"/>
              </w:numPr>
              <w:spacing w:line="360" w:lineRule="auto"/>
              <w:ind w:firstLine="420" w:firstLineChars="2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产品：</w:t>
            </w:r>
            <w:r>
              <w:rPr>
                <w:rFonts w:hint="eastAsia" w:ascii="宋体" w:hAnsi="宋体" w:cs="宋体"/>
                <w:color w:val="000000" w:themeColor="text1"/>
                <w:sz w:val="21"/>
                <w:szCs w:val="21"/>
                <w:lang w:eastAsia="zh-CN"/>
                <w14:textFill>
                  <w14:solidFill>
                    <w14:schemeClr w14:val="tx1"/>
                  </w14:solidFill>
                </w14:textFill>
              </w:rPr>
              <w:t>镍基高温合金</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 xml:space="preserve"> 规格</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 xml:space="preserve">GH3536 DN50，1000 </w:t>
            </w:r>
            <w:r>
              <w:rPr>
                <w:rFonts w:hint="eastAsia" w:ascii="宋体" w:hAnsi="宋体" w:cs="宋体"/>
                <w:color w:val="000000" w:themeColor="text1"/>
                <w:sz w:val="21"/>
                <w:szCs w:val="21"/>
                <w14:textFill>
                  <w14:solidFill>
                    <w14:schemeClr w14:val="tx1"/>
                  </w14:solidFill>
                </w14:textFill>
              </w:rPr>
              <w:t>数量</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100件</w:t>
            </w:r>
          </w:p>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日期：</w:t>
            </w:r>
            <w:r>
              <w:rPr>
                <w:rFonts w:hint="eastAsia" w:ascii="宋体" w:hAnsi="宋体" w:cs="宋体"/>
                <w:color w:val="000000" w:themeColor="text1"/>
                <w:sz w:val="21"/>
                <w:szCs w:val="21"/>
                <w:lang w:val="en-US" w:eastAsia="zh-CN"/>
                <w14:textFill>
                  <w14:solidFill>
                    <w14:schemeClr w14:val="tx1"/>
                  </w14:solidFill>
                </w14:textFill>
              </w:rPr>
              <w:t>2022年11月22日</w:t>
            </w:r>
          </w:p>
          <w:p>
            <w:pPr>
              <w:spacing w:line="360" w:lineRule="auto"/>
              <w:ind w:firstLine="210" w:firstLineChars="1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订单明确了产品名称、规格型号、交期、数量、质量要求、违约责任等。</w:t>
            </w:r>
          </w:p>
          <w:p>
            <w:pPr>
              <w:spacing w:line="360" w:lineRule="auto"/>
              <w:ind w:firstLine="210" w:firstLineChars="100"/>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14:textFill>
                  <w14:solidFill>
                    <w14:schemeClr w14:val="tx1"/>
                  </w14:solidFill>
                </w14:textFill>
              </w:rPr>
              <w:t>供方名称：</w:t>
            </w:r>
            <w:r>
              <w:rPr>
                <w:rFonts w:hint="eastAsia" w:ascii="宋体" w:hAnsi="宋体" w:cs="宋体"/>
                <w:color w:val="000000" w:themeColor="text1"/>
                <w:sz w:val="21"/>
                <w:szCs w:val="21"/>
                <w:lang w:eastAsia="zh-CN"/>
                <w14:textFill>
                  <w14:solidFill>
                    <w14:schemeClr w14:val="tx1"/>
                  </w14:solidFill>
                </w14:textFill>
              </w:rPr>
              <w:t>廊坊市安次区凡星机械设备厂</w:t>
            </w:r>
          </w:p>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产品：</w:t>
            </w:r>
            <w:r>
              <w:rPr>
                <w:rFonts w:hint="eastAsia" w:ascii="宋体" w:hAnsi="宋体" w:cs="宋体"/>
                <w:color w:val="000000" w:themeColor="text1"/>
                <w:sz w:val="21"/>
                <w:szCs w:val="21"/>
                <w:lang w:eastAsia="zh-CN"/>
                <w14:textFill>
                  <w14:solidFill>
                    <w14:schemeClr w14:val="tx1"/>
                  </w14:solidFill>
                </w14:textFill>
              </w:rPr>
              <w:t>不锈钢板</w:t>
            </w:r>
            <w:r>
              <w:rPr>
                <w:rFonts w:hint="eastAsia" w:ascii="宋体" w:hAnsi="宋体" w:cs="宋体"/>
                <w:color w:val="000000" w:themeColor="text1"/>
                <w:sz w:val="21"/>
                <w:szCs w:val="21"/>
                <w14:textFill>
                  <w14:solidFill>
                    <w14:schemeClr w14:val="tx1"/>
                  </w14:solidFill>
                </w14:textFill>
              </w:rPr>
              <w:t xml:space="preserve">  规格</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 xml:space="preserve">100X120X0.5mm </w:t>
            </w:r>
            <w:r>
              <w:rPr>
                <w:rFonts w:hint="eastAsia" w:ascii="宋体" w:hAnsi="宋体" w:cs="宋体"/>
                <w:color w:val="000000" w:themeColor="text1"/>
                <w:sz w:val="21"/>
                <w:szCs w:val="21"/>
                <w14:textFill>
                  <w14:solidFill>
                    <w14:schemeClr w14:val="tx1"/>
                  </w14:solidFill>
                </w14:textFill>
              </w:rPr>
              <w:t xml:space="preserve"> 数量：</w:t>
            </w:r>
            <w:r>
              <w:rPr>
                <w:rFonts w:hint="eastAsia" w:ascii="宋体" w:hAnsi="宋体" w:cs="宋体"/>
                <w:color w:val="000000" w:themeColor="text1"/>
                <w:sz w:val="21"/>
                <w:szCs w:val="21"/>
                <w:lang w:val="en-US" w:eastAsia="zh-CN"/>
                <w14:textFill>
                  <w14:solidFill>
                    <w14:schemeClr w14:val="tx1"/>
                  </w14:solidFill>
                </w14:textFill>
              </w:rPr>
              <w:t xml:space="preserve">3800吨  </w:t>
            </w:r>
            <w:r>
              <w:rPr>
                <w:rFonts w:hint="eastAsia" w:ascii="宋体" w:hAnsi="宋体" w:cs="宋体"/>
                <w:color w:val="000000" w:themeColor="text1"/>
                <w:sz w:val="21"/>
                <w:szCs w:val="21"/>
                <w14:textFill>
                  <w14:solidFill>
                    <w14:schemeClr w14:val="tx1"/>
                  </w14:solidFill>
                </w14:textFill>
              </w:rPr>
              <w:t>日期：</w:t>
            </w:r>
            <w:r>
              <w:rPr>
                <w:rFonts w:hint="eastAsia" w:ascii="宋体" w:hAnsi="宋体" w:cs="宋体"/>
                <w:color w:val="000000" w:themeColor="text1"/>
                <w:sz w:val="21"/>
                <w:szCs w:val="21"/>
                <w:lang w:val="en-US" w:eastAsia="zh-CN"/>
                <w14:textFill>
                  <w14:solidFill>
                    <w14:schemeClr w14:val="tx1"/>
                  </w14:solidFill>
                </w14:textFill>
              </w:rPr>
              <w:t>2022年1月24日</w:t>
            </w:r>
          </w:p>
          <w:p>
            <w:pPr>
              <w:spacing w:line="360" w:lineRule="auto"/>
              <w:ind w:firstLine="210" w:firstLineChars="1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订单明确了产品名称、规格型号、交期、数量、质量要求、违约责任等。</w:t>
            </w:r>
          </w:p>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p>
            <w:pPr>
              <w:spacing w:line="360" w:lineRule="auto"/>
              <w:ind w:firstLine="210" w:firstLineChars="1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采购信息在订单、计划中能明确表达。</w:t>
            </w:r>
          </w:p>
          <w:p>
            <w:pPr>
              <w:spacing w:line="360" w:lineRule="auto"/>
              <w:ind w:firstLine="210" w:firstLineChars="100"/>
              <w:rPr>
                <w:rFonts w:hint="eastAsia" w:ascii="宋体" w:hAnsi="宋体" w:cs="宋体"/>
                <w:sz w:val="21"/>
                <w:szCs w:val="21"/>
              </w:rPr>
            </w:pPr>
            <w:r>
              <w:rPr>
                <w:rFonts w:hint="eastAsia" w:ascii="宋体" w:hAnsi="宋体" w:cs="宋体"/>
                <w:sz w:val="21"/>
                <w:szCs w:val="21"/>
              </w:rPr>
              <w:t>以上材料均在合格供方中采购。</w:t>
            </w:r>
          </w:p>
          <w:p>
            <w:pPr>
              <w:spacing w:line="360" w:lineRule="auto"/>
              <w:ind w:firstLine="210" w:firstLineChars="100"/>
              <w:rPr>
                <w:rFonts w:hint="eastAsia" w:ascii="宋体" w:hAnsi="宋体" w:cs="宋体"/>
                <w:sz w:val="21"/>
                <w:szCs w:val="21"/>
              </w:rPr>
            </w:pPr>
            <w:r>
              <w:rPr>
                <w:rFonts w:hint="eastAsia" w:ascii="宋体" w:hAnsi="宋体" w:cs="宋体"/>
                <w:sz w:val="21"/>
                <w:szCs w:val="21"/>
              </w:rPr>
              <w:t>查，公司与供方的沟通采用电话或网络沟通，沟通有效。</w:t>
            </w:r>
          </w:p>
          <w:p>
            <w:pPr>
              <w:spacing w:line="360" w:lineRule="auto"/>
              <w:ind w:firstLine="210" w:firstLineChars="100"/>
              <w:rPr>
                <w:rFonts w:hint="eastAsia" w:ascii="宋体" w:hAnsi="宋体" w:eastAsia="宋体" w:cs="宋体"/>
                <w:color w:val="000000"/>
                <w:spacing w:val="-4"/>
                <w:kern w:val="2"/>
                <w:sz w:val="21"/>
                <w:szCs w:val="21"/>
                <w:lang w:val="en-US" w:eastAsia="zh-CN" w:bidi="ar-SA"/>
              </w:rPr>
            </w:pPr>
            <w:r>
              <w:rPr>
                <w:rFonts w:hint="eastAsia" w:ascii="宋体" w:hAnsi="宋体" w:cs="宋体"/>
                <w:sz w:val="21"/>
                <w:szCs w:val="21"/>
              </w:rPr>
              <w:t>外部供方的信息管理有效。</w:t>
            </w: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bCs/>
                <w:color w:val="auto"/>
                <w:sz w:val="21"/>
                <w:szCs w:val="21"/>
              </w:rPr>
            </w:pPr>
            <w:r>
              <w:rPr>
                <w:rFonts w:hint="eastAsia" w:ascii="宋体" w:hAnsi="宋体" w:cs="宋体"/>
                <w:bCs/>
                <w:color w:val="auto"/>
                <w:sz w:val="21"/>
                <w:szCs w:val="21"/>
              </w:rPr>
              <w:t>分析和评价</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#组织如何分析和评价监视和测量获得的数据和信息？</w:t>
            </w:r>
          </w:p>
          <w:p>
            <w:pPr>
              <w:spacing w:line="360" w:lineRule="auto"/>
              <w:rPr>
                <w:rFonts w:hint="eastAsia" w:ascii="宋体" w:hAnsi="宋体" w:cs="宋体"/>
                <w:color w:val="auto"/>
                <w:sz w:val="21"/>
                <w:szCs w:val="21"/>
              </w:rPr>
            </w:pPr>
            <w:r>
              <w:rPr>
                <w:rFonts w:hint="eastAsia" w:ascii="宋体" w:hAnsi="宋体" w:cs="宋体"/>
                <w:color w:val="auto"/>
                <w:sz w:val="21"/>
                <w:szCs w:val="21"/>
              </w:rPr>
              <w:t>.是否利用分析结果予以评价：</w:t>
            </w:r>
          </w:p>
          <w:p>
            <w:pPr>
              <w:spacing w:line="360" w:lineRule="auto"/>
              <w:rPr>
                <w:rFonts w:hint="eastAsia" w:ascii="宋体" w:hAnsi="宋体" w:cs="宋体"/>
                <w:color w:val="auto"/>
                <w:sz w:val="21"/>
                <w:szCs w:val="21"/>
              </w:rPr>
            </w:pPr>
            <w:r>
              <w:rPr>
                <w:rFonts w:hint="eastAsia" w:ascii="宋体" w:hAnsi="宋体" w:cs="宋体"/>
                <w:color w:val="auto"/>
                <w:sz w:val="21"/>
                <w:szCs w:val="21"/>
              </w:rPr>
              <w:t>a）产品和服务的符合性；</w:t>
            </w:r>
          </w:p>
          <w:p>
            <w:pPr>
              <w:spacing w:line="360" w:lineRule="auto"/>
              <w:rPr>
                <w:rFonts w:hint="eastAsia" w:ascii="宋体" w:hAnsi="宋体" w:cs="宋体"/>
                <w:color w:val="auto"/>
                <w:sz w:val="21"/>
                <w:szCs w:val="21"/>
              </w:rPr>
            </w:pPr>
            <w:r>
              <w:rPr>
                <w:rFonts w:hint="eastAsia" w:ascii="宋体" w:hAnsi="宋体" w:cs="宋体"/>
                <w:color w:val="auto"/>
                <w:sz w:val="21"/>
                <w:szCs w:val="21"/>
              </w:rPr>
              <w:t>b）顾客满意程度；</w:t>
            </w:r>
          </w:p>
          <w:p>
            <w:pPr>
              <w:spacing w:line="360" w:lineRule="auto"/>
              <w:rPr>
                <w:rFonts w:hint="eastAsia" w:ascii="宋体" w:hAnsi="宋体" w:cs="宋体"/>
                <w:color w:val="auto"/>
                <w:sz w:val="21"/>
                <w:szCs w:val="21"/>
              </w:rPr>
            </w:pPr>
            <w:r>
              <w:rPr>
                <w:rFonts w:hint="eastAsia" w:ascii="宋体" w:hAnsi="宋体" w:cs="宋体"/>
                <w:color w:val="auto"/>
                <w:sz w:val="21"/>
                <w:szCs w:val="21"/>
              </w:rPr>
              <w:t>c）质量管理体系的绩效和有效性；</w:t>
            </w:r>
          </w:p>
          <w:p>
            <w:pPr>
              <w:spacing w:line="360" w:lineRule="auto"/>
              <w:rPr>
                <w:rFonts w:hint="eastAsia" w:ascii="宋体" w:hAnsi="宋体" w:cs="宋体"/>
                <w:color w:val="auto"/>
                <w:sz w:val="21"/>
                <w:szCs w:val="21"/>
              </w:rPr>
            </w:pPr>
            <w:r>
              <w:rPr>
                <w:rFonts w:hint="eastAsia" w:ascii="宋体" w:hAnsi="宋体" w:cs="宋体"/>
                <w:color w:val="auto"/>
                <w:sz w:val="21"/>
                <w:szCs w:val="21"/>
              </w:rPr>
              <w:t>d）策划是否得到有效实施；</w:t>
            </w:r>
          </w:p>
          <w:p>
            <w:pPr>
              <w:spacing w:line="360" w:lineRule="auto"/>
              <w:rPr>
                <w:rFonts w:hint="eastAsia" w:ascii="宋体" w:hAnsi="宋体" w:cs="宋体"/>
                <w:color w:val="auto"/>
                <w:sz w:val="21"/>
                <w:szCs w:val="21"/>
              </w:rPr>
            </w:pPr>
            <w:r>
              <w:rPr>
                <w:rFonts w:hint="eastAsia" w:ascii="宋体" w:hAnsi="宋体" w:cs="宋体"/>
                <w:color w:val="auto"/>
                <w:sz w:val="21"/>
                <w:szCs w:val="21"/>
              </w:rPr>
              <w:t>e）针对风险和机遇采取措施有效性；</w:t>
            </w:r>
          </w:p>
          <w:p>
            <w:pPr>
              <w:spacing w:line="360" w:lineRule="auto"/>
              <w:rPr>
                <w:rFonts w:hint="eastAsia" w:ascii="宋体" w:hAnsi="宋体" w:cs="宋体"/>
                <w:color w:val="auto"/>
                <w:sz w:val="21"/>
                <w:szCs w:val="21"/>
              </w:rPr>
            </w:pPr>
            <w:r>
              <w:rPr>
                <w:rFonts w:hint="eastAsia" w:ascii="宋体" w:hAnsi="宋体" w:cs="宋体"/>
                <w:color w:val="auto"/>
                <w:sz w:val="21"/>
                <w:szCs w:val="21"/>
              </w:rPr>
              <w:t>f）外部供方的绩效；</w:t>
            </w:r>
          </w:p>
          <w:p>
            <w:pPr>
              <w:spacing w:line="360" w:lineRule="auto"/>
              <w:rPr>
                <w:rFonts w:hint="eastAsia" w:ascii="宋体" w:hAnsi="宋体" w:cs="宋体"/>
                <w:color w:val="auto"/>
                <w:sz w:val="21"/>
                <w:szCs w:val="21"/>
              </w:rPr>
            </w:pPr>
            <w:r>
              <w:rPr>
                <w:rFonts w:hint="eastAsia" w:ascii="宋体" w:hAnsi="宋体" w:cs="宋体"/>
                <w:color w:val="auto"/>
                <w:sz w:val="21"/>
                <w:szCs w:val="21"/>
              </w:rPr>
              <w:t>g）质量管理体系改进的需求。</w:t>
            </w:r>
          </w:p>
          <w:p>
            <w:pPr>
              <w:rPr>
                <w:rFonts w:hint="eastAsia" w:ascii="宋体" w:hAnsi="宋体" w:eastAsia="宋体" w:cs="宋体"/>
                <w:color w:val="FF0000"/>
                <w:spacing w:val="-4"/>
                <w:kern w:val="2"/>
                <w:sz w:val="21"/>
                <w:szCs w:val="21"/>
                <w:lang w:val="en-US" w:eastAsia="zh-CN" w:bidi="ar-SA"/>
              </w:rPr>
            </w:pPr>
          </w:p>
        </w:tc>
        <w:tc>
          <w:tcPr>
            <w:tcW w:w="960" w:type="dxa"/>
            <w:gridSpan w:val="2"/>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rPr>
              <w:t>Q9.1.3</w:t>
            </w:r>
          </w:p>
        </w:tc>
        <w:tc>
          <w:tcPr>
            <w:tcW w:w="10004" w:type="dxa"/>
            <w:gridSpan w:val="2"/>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 xml:space="preserve">1.质量手册及相关文件中对收集过程、体系数据的范围、类型、统计方法进行了规定。 </w:t>
            </w:r>
          </w:p>
          <w:p>
            <w:pPr>
              <w:spacing w:line="360" w:lineRule="auto"/>
              <w:ind w:firstLine="420" w:firstLineChars="200"/>
              <w:jc w:val="left"/>
              <w:rPr>
                <w:rFonts w:hint="eastAsia" w:ascii="宋体" w:hAnsi="宋体" w:cs="宋体"/>
                <w:color w:val="FF0000"/>
                <w:sz w:val="21"/>
                <w:szCs w:val="21"/>
                <w:highlight w:val="none"/>
              </w:rPr>
            </w:pPr>
            <w:r>
              <w:rPr>
                <w:rFonts w:hint="eastAsia" w:ascii="宋体" w:hAnsi="宋体" w:cs="宋体"/>
                <w:color w:val="auto"/>
                <w:sz w:val="21"/>
                <w:szCs w:val="21"/>
                <w:highlight w:val="none"/>
              </w:rPr>
              <w:t>2.查</w:t>
            </w:r>
            <w:r>
              <w:rPr>
                <w:rFonts w:hint="eastAsia" w:ascii="宋体" w:hAnsi="宋体" w:cs="宋体"/>
                <w:color w:val="000000" w:themeColor="text1"/>
                <w:sz w:val="21"/>
                <w:szCs w:val="21"/>
                <w:highlight w:val="none"/>
                <w14:textFill>
                  <w14:solidFill>
                    <w14:schemeClr w14:val="tx1"/>
                  </w14:solidFill>
                </w14:textFill>
              </w:rPr>
              <w:t>顾客满意度调查表：公司20</w:t>
            </w:r>
            <w:r>
              <w:rPr>
                <w:rFonts w:hint="eastAsia" w:ascii="宋体" w:hAnsi="宋体" w:cs="宋体"/>
                <w:color w:val="000000" w:themeColor="text1"/>
                <w:sz w:val="21"/>
                <w:szCs w:val="21"/>
                <w:highlight w:val="none"/>
                <w:lang w:val="en-US" w:eastAsia="zh-CN"/>
                <w14:textFill>
                  <w14:solidFill>
                    <w14:schemeClr w14:val="tx1"/>
                  </w14:solidFill>
                </w14:textFill>
              </w:rPr>
              <w:t>21</w:t>
            </w:r>
            <w:r>
              <w:rPr>
                <w:rFonts w:hint="eastAsia" w:ascii="宋体" w:hAnsi="宋体" w:cs="宋体"/>
                <w:color w:val="000000" w:themeColor="text1"/>
                <w:sz w:val="21"/>
                <w:szCs w:val="21"/>
                <w:highlight w:val="none"/>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cs="宋体"/>
                <w:color w:val="000000" w:themeColor="text1"/>
                <w:sz w:val="21"/>
                <w:szCs w:val="21"/>
                <w:highlight w:val="none"/>
                <w14:textFill>
                  <w14:solidFill>
                    <w14:schemeClr w14:val="tx1"/>
                  </w14:solidFill>
                </w14:textFill>
              </w:rPr>
              <w:t>月</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2022年4月以</w:t>
            </w:r>
            <w:r>
              <w:rPr>
                <w:rFonts w:hint="eastAsia" w:ascii="宋体" w:hAnsi="宋体" w:cs="宋体"/>
                <w:color w:val="000000" w:themeColor="text1"/>
                <w:sz w:val="21"/>
                <w:szCs w:val="21"/>
                <w:highlight w:val="none"/>
                <w14:textFill>
                  <w14:solidFill>
                    <w14:schemeClr w14:val="tx1"/>
                  </w14:solidFill>
                </w14:textFill>
              </w:rPr>
              <w:t>问卷形式对顾客进行了满意度调查，共计发放</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14:textFill>
                  <w14:solidFill>
                    <w14:schemeClr w14:val="tx1"/>
                  </w14:solidFill>
                </w14:textFill>
              </w:rPr>
              <w:t>份，回收</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14:textFill>
                  <w14:solidFill>
                    <w14:schemeClr w14:val="tx1"/>
                  </w14:solidFill>
                </w14:textFill>
              </w:rPr>
              <w:t>份。对公司的产品质量、</w:t>
            </w:r>
            <w:r>
              <w:rPr>
                <w:rFonts w:hint="eastAsia" w:ascii="宋体" w:hAnsi="宋体" w:cs="宋体"/>
                <w:color w:val="000000" w:themeColor="text1"/>
                <w:sz w:val="21"/>
                <w:szCs w:val="21"/>
                <w:highlight w:val="none"/>
                <w:lang w:eastAsia="zh-CN"/>
                <w14:textFill>
                  <w14:solidFill>
                    <w14:schemeClr w14:val="tx1"/>
                  </w14:solidFill>
                </w14:textFill>
              </w:rPr>
              <w:t>价格、性能、交货期、售后服务</w:t>
            </w:r>
            <w:r>
              <w:rPr>
                <w:rFonts w:hint="eastAsia" w:ascii="宋体" w:hAnsi="宋体" w:cs="宋体"/>
                <w:color w:val="000000" w:themeColor="text1"/>
                <w:sz w:val="21"/>
                <w:szCs w:val="21"/>
                <w:highlight w:val="none"/>
                <w14:textFill>
                  <w14:solidFill>
                    <w14:schemeClr w14:val="tx1"/>
                  </w14:solidFill>
                </w14:textFill>
              </w:rPr>
              <w:t>等项进行打分。查《顾客满意度</w:t>
            </w:r>
            <w:r>
              <w:rPr>
                <w:rFonts w:hint="eastAsia" w:ascii="宋体" w:hAnsi="宋体" w:cs="宋体"/>
                <w:color w:val="000000" w:themeColor="text1"/>
                <w:sz w:val="21"/>
                <w:szCs w:val="21"/>
                <w:highlight w:val="none"/>
                <w:lang w:eastAsia="zh-CN"/>
                <w14:textFill>
                  <w14:solidFill>
                    <w14:schemeClr w14:val="tx1"/>
                  </w14:solidFill>
                </w14:textFill>
              </w:rPr>
              <w:t>统计及</w:t>
            </w:r>
            <w:r>
              <w:rPr>
                <w:rFonts w:hint="eastAsia" w:ascii="宋体" w:hAnsi="宋体" w:cs="宋体"/>
                <w:color w:val="000000" w:themeColor="text1"/>
                <w:sz w:val="21"/>
                <w:szCs w:val="21"/>
                <w:highlight w:val="none"/>
                <w14:textFill>
                  <w14:solidFill>
                    <w14:schemeClr w14:val="tx1"/>
                  </w14:solidFill>
                </w14:textFill>
              </w:rPr>
              <w:t>分析报告》对满意度进行了统计</w:t>
            </w:r>
            <w:r>
              <w:rPr>
                <w:rFonts w:hint="eastAsia" w:ascii="宋体" w:hAnsi="宋体" w:cs="宋体"/>
                <w:color w:val="000000" w:themeColor="text1"/>
                <w:sz w:val="21"/>
                <w:szCs w:val="21"/>
                <w:highlight w:val="none"/>
                <w:lang w:eastAsia="zh-CN"/>
                <w14:textFill>
                  <w14:solidFill>
                    <w14:schemeClr w14:val="tx1"/>
                  </w14:solidFill>
                </w14:textFill>
              </w:rPr>
              <w:t>分析</w:t>
            </w:r>
            <w:r>
              <w:rPr>
                <w:rFonts w:hint="eastAsia" w:ascii="宋体" w:hAnsi="宋体" w:cs="宋体"/>
                <w:color w:val="000000" w:themeColor="text1"/>
                <w:sz w:val="21"/>
                <w:szCs w:val="21"/>
                <w:highlight w:val="none"/>
                <w14:textFill>
                  <w14:solidFill>
                    <w14:schemeClr w14:val="tx1"/>
                  </w14:solidFill>
                </w14:textFill>
              </w:rPr>
              <w:t>；通过统计顾客满意率为98</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w:t>
            </w:r>
          </w:p>
          <w:p>
            <w:pPr>
              <w:spacing w:line="36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2.查质量目标统计等记录，</w:t>
            </w:r>
            <w:r>
              <w:rPr>
                <w:rFonts w:hint="eastAsia" w:ascii="宋体" w:hAnsi="宋体" w:cs="宋体"/>
                <w:color w:val="auto"/>
                <w:sz w:val="21"/>
                <w:szCs w:val="21"/>
                <w:lang w:val="en-US" w:eastAsia="zh-CN"/>
              </w:rPr>
              <w:t>抽查</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11</w:t>
            </w:r>
            <w:r>
              <w:rPr>
                <w:rFonts w:hint="eastAsia" w:ascii="宋体" w:hAnsi="宋体" w:cs="宋体"/>
                <w:color w:val="auto"/>
                <w:sz w:val="21"/>
                <w:szCs w:val="21"/>
              </w:rPr>
              <w:t>月至20</w:t>
            </w:r>
            <w:r>
              <w:rPr>
                <w:rFonts w:hint="eastAsia" w:ascii="宋体" w:hAnsi="宋体" w:cs="宋体"/>
                <w:color w:val="auto"/>
                <w:sz w:val="21"/>
                <w:szCs w:val="21"/>
                <w:lang w:val="en-US" w:eastAsia="zh-CN"/>
              </w:rPr>
              <w:t>22.1</w:t>
            </w:r>
            <w:r>
              <w:rPr>
                <w:rFonts w:hint="eastAsia" w:ascii="宋体" w:hAnsi="宋体" w:cs="宋体"/>
                <w:color w:val="auto"/>
                <w:sz w:val="21"/>
                <w:szCs w:val="21"/>
              </w:rPr>
              <w:t>月数据统计的结果</w:t>
            </w:r>
            <w:r>
              <w:rPr>
                <w:rFonts w:hint="eastAsia" w:ascii="宋体" w:hAnsi="宋体" w:cs="宋体"/>
                <w:color w:val="auto"/>
                <w:sz w:val="21"/>
                <w:szCs w:val="21"/>
                <w:lang w:val="en-US" w:eastAsia="zh-CN"/>
              </w:rPr>
              <w:t>均满足质量目标要求。</w:t>
            </w:r>
          </w:p>
          <w:p>
            <w:pPr>
              <w:snapToGrid w:val="0"/>
              <w:spacing w:line="360" w:lineRule="auto"/>
              <w:jc w:val="left"/>
              <w:rPr>
                <w:rFonts w:hint="eastAsia" w:ascii="宋体" w:hAnsi="宋体" w:cs="宋体"/>
                <w:color w:val="auto"/>
                <w:sz w:val="21"/>
                <w:szCs w:val="21"/>
              </w:rPr>
            </w:pPr>
            <w:r>
              <w:rPr>
                <w:rFonts w:hint="eastAsia" w:ascii="宋体" w:hAnsi="宋体" w:cs="宋体"/>
                <w:color w:val="auto"/>
                <w:sz w:val="21"/>
                <w:szCs w:val="21"/>
              </w:rPr>
              <w:t>3.查《管理评审资料》对过程和产品的特性及趋势、供方、顾客满意、服务的符合性进行了分析，均较满意。</w:t>
            </w:r>
          </w:p>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 xml:space="preserve">  </w:t>
            </w:r>
          </w:p>
        </w:tc>
        <w:tc>
          <w:tcPr>
            <w:tcW w:w="1585" w:type="dxa"/>
            <w:gridSpan w:val="2"/>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内部审核</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(含9.2.1和9.2.2)</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#组织是否按照策划的时间间隔进行内部审核？ </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.是否依据有关过程的重要性、对组织产生影响的变化和以往的审核结果，策划、制定、实施和保持审核方案？</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.审核方案是否包括频次、方法、职责、策划要求和报告？</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.每次审核的审核准则和范围是否得到规定？</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#审核员选择是否可保证客观公正？</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.相关部门是否获得审核结果报告？</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.是否及时采取适当纠正和纠正措施？</w:t>
            </w:r>
          </w:p>
          <w:p>
            <w:pPr>
              <w:rPr>
                <w:rFonts w:hint="eastAsia" w:ascii="宋体" w:hAnsi="宋体" w:eastAsia="宋体" w:cs="宋体"/>
                <w:color w:val="auto"/>
                <w:spacing w:val="-4"/>
                <w:kern w:val="2"/>
                <w:sz w:val="21"/>
                <w:szCs w:val="21"/>
                <w:highlight w:val="none"/>
                <w:lang w:val="en-US" w:eastAsia="zh-CN" w:bidi="ar-SA"/>
              </w:rPr>
            </w:pPr>
            <w:r>
              <w:rPr>
                <w:rFonts w:hint="eastAsia" w:ascii="宋体" w:hAnsi="宋体" w:cs="宋体"/>
                <w:color w:val="auto"/>
                <w:sz w:val="21"/>
                <w:szCs w:val="21"/>
                <w:highlight w:val="none"/>
              </w:rPr>
              <w:t>.实施审核方案以及审核结果的记录是否得到保留？</w:t>
            </w:r>
          </w:p>
        </w:tc>
        <w:tc>
          <w:tcPr>
            <w:tcW w:w="960" w:type="dxa"/>
            <w:gridSpan w:val="2"/>
            <w:vAlign w:val="center"/>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 w:val="21"/>
                <w:szCs w:val="21"/>
                <w:highlight w:val="none"/>
              </w:rPr>
              <w:t>Q9.2</w:t>
            </w:r>
          </w:p>
        </w:tc>
        <w:tc>
          <w:tcPr>
            <w:tcW w:w="10004" w:type="dxa"/>
            <w:gridSpan w:val="2"/>
            <w:vAlign w:val="center"/>
          </w:tcPr>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编制有《内部审核程序》，程序中规定公司确定质量管理体系覆盖的每年（12个月）至少接受一次涉及所有条款活动的内部审核。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提供有年度内部审核计划包括审核目的、范围、依据、频次、审核方式、审核日程安排。</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审核时间：</w:t>
            </w:r>
            <w:r>
              <w:rPr>
                <w:rFonts w:hint="eastAsia" w:ascii="宋体" w:hAnsi="宋体" w:cs="宋体"/>
                <w:color w:val="auto"/>
                <w:sz w:val="21"/>
                <w:szCs w:val="21"/>
                <w:highlight w:val="none"/>
                <w:lang w:val="en-US" w:eastAsia="zh-CN"/>
              </w:rPr>
              <w:t>2021年11月15日</w:t>
            </w:r>
            <w:r>
              <w:rPr>
                <w:rFonts w:hint="eastAsia" w:ascii="宋体" w:hAnsi="宋体" w:cs="宋体"/>
                <w:color w:val="auto"/>
                <w:sz w:val="21"/>
                <w:szCs w:val="21"/>
                <w:highlight w:val="none"/>
              </w:rPr>
              <w:t>进行了</w:t>
            </w:r>
            <w:r>
              <w:rPr>
                <w:rFonts w:hint="eastAsia" w:ascii="宋体" w:hAnsi="宋体" w:eastAsia="宋体" w:cs="宋体"/>
                <w:color w:val="auto"/>
                <w:sz w:val="21"/>
                <w:szCs w:val="21"/>
                <w:highlight w:val="none"/>
                <w:lang w:val="en-US" w:eastAsia="zh-CN"/>
              </w:rPr>
              <w:t>质量/环境/职业健康安全</w:t>
            </w:r>
            <w:r>
              <w:rPr>
                <w:rFonts w:hint="eastAsia" w:ascii="宋体" w:hAnsi="宋体" w:eastAsia="宋体" w:cs="宋体"/>
                <w:color w:val="auto"/>
                <w:sz w:val="21"/>
                <w:szCs w:val="21"/>
                <w:highlight w:val="none"/>
              </w:rPr>
              <w:t>管理体系</w:t>
            </w:r>
            <w:r>
              <w:rPr>
                <w:rFonts w:hint="eastAsia" w:ascii="宋体" w:hAnsi="宋体" w:cs="宋体"/>
                <w:color w:val="auto"/>
                <w:sz w:val="21"/>
                <w:szCs w:val="21"/>
                <w:highlight w:val="none"/>
              </w:rPr>
              <w:t>管理体系内部审核。</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质量管理体系的范围是：</w:t>
            </w:r>
            <w:r>
              <w:rPr>
                <w:rFonts w:hint="eastAsia" w:ascii="宋体" w:hAnsi="宋体" w:eastAsia="宋体" w:cs="宋体"/>
                <w:color w:val="auto"/>
                <w:sz w:val="21"/>
                <w:szCs w:val="21"/>
                <w:highlight w:val="none"/>
                <w:lang w:eastAsia="zh-CN"/>
              </w:rPr>
              <w:t>航空航天设备配件的加工。</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审核组长：</w:t>
            </w:r>
            <w:r>
              <w:rPr>
                <w:rFonts w:hint="eastAsia" w:ascii="宋体" w:hAnsi="宋体" w:eastAsia="宋体" w:cs="宋体"/>
                <w:color w:val="auto"/>
                <w:sz w:val="21"/>
                <w:szCs w:val="21"/>
                <w:highlight w:val="none"/>
                <w:lang w:val="en-US" w:eastAsia="zh-CN"/>
              </w:rPr>
              <w:t xml:space="preserve">王喜志  </w:t>
            </w:r>
            <w:r>
              <w:rPr>
                <w:rFonts w:hint="eastAsia" w:ascii="宋体" w:hAnsi="宋体" w:eastAsia="宋体" w:cs="宋体"/>
                <w:color w:val="auto"/>
                <w:sz w:val="21"/>
                <w:szCs w:val="21"/>
                <w:highlight w:val="none"/>
              </w:rPr>
              <w:t>组员：</w:t>
            </w:r>
            <w:r>
              <w:rPr>
                <w:rFonts w:hint="eastAsia" w:ascii="宋体" w:hAnsi="宋体" w:eastAsia="宋体" w:cs="宋体"/>
                <w:color w:val="auto"/>
                <w:sz w:val="21"/>
                <w:szCs w:val="21"/>
                <w:highlight w:val="none"/>
                <w:lang w:val="en-US" w:eastAsia="zh-CN"/>
              </w:rPr>
              <w:t>杨振</w:t>
            </w:r>
          </w:p>
          <w:p>
            <w:pPr>
              <w:spacing w:line="360" w:lineRule="auto"/>
              <w:ind w:firstLine="422" w:firstLineChars="200"/>
              <w:rPr>
                <w:rFonts w:hint="eastAsia" w:ascii="宋体" w:hAnsi="宋体" w:cs="宋体"/>
                <w:color w:val="auto"/>
                <w:sz w:val="21"/>
                <w:szCs w:val="21"/>
                <w:highlight w:val="none"/>
              </w:rPr>
            </w:pPr>
            <w:r>
              <w:rPr>
                <w:rFonts w:hint="eastAsia" w:ascii="宋体" w:hAnsi="宋体" w:eastAsia="宋体" w:cs="宋体"/>
                <w:b/>
                <w:bCs/>
                <w:color w:val="auto"/>
                <w:sz w:val="21"/>
                <w:szCs w:val="21"/>
                <w:highlight w:val="none"/>
                <w:lang w:val="en-US" w:eastAsia="zh-CN"/>
              </w:rPr>
              <w:t xml:space="preserve"> </w:t>
            </w:r>
            <w:r>
              <w:rPr>
                <w:rFonts w:hint="eastAsia" w:ascii="宋体" w:hAnsi="宋体" w:cs="宋体"/>
                <w:color w:val="auto"/>
                <w:sz w:val="21"/>
                <w:szCs w:val="21"/>
                <w:highlight w:val="none"/>
              </w:rPr>
              <w:t>查公司内审员经培训，内审员基本能满足内审的能力要求；</w:t>
            </w:r>
          </w:p>
          <w:p>
            <w:pPr>
              <w:widowControl/>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查《</w:t>
            </w:r>
            <w:r>
              <w:rPr>
                <w:rFonts w:hint="eastAsia" w:ascii="宋体" w:hAnsi="宋体" w:cs="宋体"/>
                <w:color w:val="auto"/>
                <w:sz w:val="21"/>
                <w:szCs w:val="21"/>
                <w:highlight w:val="none"/>
                <w:lang w:eastAsia="zh-CN"/>
              </w:rPr>
              <w:t>领导层内部</w:t>
            </w:r>
            <w:r>
              <w:rPr>
                <w:rFonts w:hint="eastAsia" w:ascii="宋体" w:hAnsi="宋体" w:cs="宋体"/>
                <w:color w:val="auto"/>
                <w:sz w:val="21"/>
                <w:szCs w:val="21"/>
                <w:highlight w:val="none"/>
              </w:rPr>
              <w:t>审核</w:t>
            </w:r>
            <w:r>
              <w:rPr>
                <w:rFonts w:hint="eastAsia" w:ascii="宋体" w:hAnsi="宋体" w:cs="宋体"/>
                <w:color w:val="auto"/>
                <w:sz w:val="21"/>
                <w:szCs w:val="21"/>
                <w:highlight w:val="none"/>
                <w:lang w:eastAsia="zh-CN"/>
              </w:rPr>
              <w:t>记录</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办公室内部</w:t>
            </w:r>
            <w:r>
              <w:rPr>
                <w:rFonts w:hint="eastAsia" w:ascii="宋体" w:hAnsi="宋体" w:cs="宋体"/>
                <w:color w:val="auto"/>
                <w:sz w:val="21"/>
                <w:szCs w:val="21"/>
                <w:highlight w:val="none"/>
              </w:rPr>
              <w:t>审核</w:t>
            </w:r>
            <w:r>
              <w:rPr>
                <w:rFonts w:hint="eastAsia" w:ascii="宋体" w:hAnsi="宋体" w:cs="宋体"/>
                <w:color w:val="auto"/>
                <w:sz w:val="21"/>
                <w:szCs w:val="21"/>
                <w:highlight w:val="none"/>
                <w:lang w:eastAsia="zh-CN"/>
              </w:rPr>
              <w:t>记录》</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生产</w:t>
            </w:r>
            <w:r>
              <w:rPr>
                <w:rFonts w:hint="eastAsia" w:ascii="宋体" w:hAnsi="宋体" w:cs="宋体"/>
                <w:color w:val="auto"/>
                <w:sz w:val="21"/>
                <w:szCs w:val="21"/>
                <w:highlight w:val="none"/>
              </w:rPr>
              <w:t>部</w:t>
            </w:r>
            <w:r>
              <w:rPr>
                <w:rFonts w:hint="eastAsia" w:ascii="宋体" w:hAnsi="宋体" w:cs="宋体"/>
                <w:color w:val="auto"/>
                <w:sz w:val="21"/>
                <w:szCs w:val="21"/>
                <w:highlight w:val="none"/>
                <w:lang w:eastAsia="zh-CN"/>
              </w:rPr>
              <w:t>内部</w:t>
            </w:r>
            <w:r>
              <w:rPr>
                <w:rFonts w:hint="eastAsia" w:ascii="宋体" w:hAnsi="宋体" w:cs="宋体"/>
                <w:color w:val="auto"/>
                <w:sz w:val="21"/>
                <w:szCs w:val="21"/>
                <w:highlight w:val="none"/>
              </w:rPr>
              <w:t>审核</w:t>
            </w:r>
            <w:r>
              <w:rPr>
                <w:rFonts w:hint="eastAsia" w:ascii="宋体" w:hAnsi="宋体" w:cs="宋体"/>
                <w:color w:val="auto"/>
                <w:sz w:val="21"/>
                <w:szCs w:val="21"/>
                <w:highlight w:val="none"/>
                <w:lang w:eastAsia="zh-CN"/>
              </w:rPr>
              <w:t>记录</w:t>
            </w:r>
            <w:r>
              <w:rPr>
                <w:rFonts w:hint="eastAsia" w:ascii="宋体" w:hAnsi="宋体" w:cs="宋体"/>
                <w:color w:val="auto"/>
                <w:sz w:val="21"/>
                <w:szCs w:val="21"/>
                <w:highlight w:val="none"/>
              </w:rPr>
              <w:t>》审核过程及条款基本齐全，未出现审核本部门情况。</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对应有按审核计划实施审核的现场审核检查表，有审核条款、审核项目及审核记录，有基本内容，但记录较为简单。</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查，《内部审核报告》，审核结论：</w:t>
            </w:r>
            <w:r>
              <w:rPr>
                <w:rFonts w:hint="eastAsia" w:ascii="宋体" w:hAnsi="宋体" w:eastAsia="宋体" w:cs="宋体"/>
                <w:spacing w:val="16"/>
                <w:sz w:val="24"/>
                <w:szCs w:val="24"/>
              </w:rPr>
              <w:t>公</w:t>
            </w:r>
            <w:r>
              <w:rPr>
                <w:rFonts w:hint="eastAsia" w:ascii="宋体" w:hAnsi="宋体" w:eastAsia="宋体" w:cs="宋体"/>
                <w:color w:val="auto"/>
                <w:sz w:val="21"/>
                <w:szCs w:val="21"/>
                <w:highlight w:val="none"/>
              </w:rPr>
              <w:t>司的质量、环境、安全体系基本符合GB/T19001-2016；GB/T24001-2016；</w:t>
            </w:r>
            <w:r>
              <w:rPr>
                <w:rFonts w:hint="eastAsia" w:ascii="宋体" w:hAnsi="宋体" w:eastAsia="宋体" w:cs="宋体"/>
                <w:color w:val="auto"/>
                <w:sz w:val="21"/>
                <w:szCs w:val="21"/>
                <w:highlight w:val="none"/>
                <w:lang w:eastAsia="zh-CN"/>
              </w:rPr>
              <w:t>GB/T45001-2020</w:t>
            </w:r>
            <w:r>
              <w:rPr>
                <w:rFonts w:hint="eastAsia" w:ascii="宋体" w:hAnsi="宋体" w:eastAsia="宋体" w:cs="宋体"/>
                <w:color w:val="auto"/>
                <w:sz w:val="21"/>
                <w:szCs w:val="21"/>
                <w:highlight w:val="none"/>
              </w:rPr>
              <w:t>标准的要求，且能正常有效运行。</w:t>
            </w:r>
          </w:p>
          <w:p>
            <w:pPr>
              <w:ind w:firstLine="420" w:firstLineChars="20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此次《</w:t>
            </w:r>
            <w:r>
              <w:rPr>
                <w:rFonts w:hint="eastAsia" w:ascii="宋体" w:hAnsi="宋体" w:eastAsia="宋体" w:cs="宋体"/>
                <w:color w:val="auto"/>
                <w:sz w:val="21"/>
                <w:szCs w:val="21"/>
                <w:highlight w:val="none"/>
              </w:rPr>
              <w:t>不合格项及纠正措施验证报告</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的不合格项</w:t>
            </w:r>
            <w:r>
              <w:rPr>
                <w:rFonts w:hint="eastAsia" w:ascii="宋体" w:hAnsi="宋体"/>
                <w:color w:val="auto"/>
                <w:sz w:val="21"/>
                <w:szCs w:val="21"/>
                <w:highlight w:val="none"/>
              </w:rPr>
              <w:t>涉及</w:t>
            </w:r>
            <w:r>
              <w:rPr>
                <w:rFonts w:hint="eastAsia" w:ascii="宋体" w:hAnsi="宋体"/>
                <w:color w:val="auto"/>
                <w:sz w:val="21"/>
                <w:szCs w:val="21"/>
                <w:highlight w:val="none"/>
                <w:lang w:eastAsia="zh-CN"/>
              </w:rPr>
              <w:t>办公室</w:t>
            </w:r>
            <w:r>
              <w:rPr>
                <w:rFonts w:hint="eastAsia" w:ascii="宋体" w:hAnsi="宋体"/>
                <w:color w:val="auto"/>
                <w:sz w:val="21"/>
                <w:szCs w:val="21"/>
                <w:highlight w:val="none"/>
                <w:lang w:val="en-US" w:eastAsia="zh-CN"/>
              </w:rPr>
              <w:t>不符合7.2条款</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查</w:t>
            </w:r>
            <w:r>
              <w:rPr>
                <w:rFonts w:hint="eastAsia" w:ascii="宋体" w:hAnsi="宋体" w:eastAsia="宋体" w:cs="Times New Roman"/>
                <w:color w:val="auto"/>
                <w:sz w:val="21"/>
                <w:szCs w:val="21"/>
                <w:highlight w:val="none"/>
                <w:lang w:eastAsia="zh-CN"/>
              </w:rPr>
              <w:t>办公室对公司员工能力评价记录，</w:t>
            </w:r>
            <w:r>
              <w:rPr>
                <w:rFonts w:hint="eastAsia" w:ascii="宋体" w:hAnsi="宋体" w:eastAsia="宋体" w:cs="Times New Roman"/>
                <w:color w:val="auto"/>
                <w:sz w:val="21"/>
                <w:szCs w:val="21"/>
                <w:highlight w:val="none"/>
                <w:lang w:val="en-US" w:eastAsia="zh-CN"/>
              </w:rPr>
              <w:t>未能提供</w:t>
            </w:r>
            <w:r>
              <w:rPr>
                <w:rFonts w:hint="eastAsia" w:ascii="宋体" w:hAnsi="宋体" w:eastAsia="宋体" w:cs="Times New Roman"/>
                <w:color w:val="auto"/>
                <w:sz w:val="21"/>
                <w:szCs w:val="21"/>
                <w:highlight w:val="none"/>
                <w:lang w:eastAsia="zh-CN"/>
              </w:rPr>
              <w:t>对员工能力进行评价</w:t>
            </w:r>
            <w:r>
              <w:rPr>
                <w:rFonts w:hint="eastAsia" w:ascii="宋体" w:hAnsi="宋体" w:eastAsia="宋体" w:cs="Times New Roman"/>
                <w:color w:val="auto"/>
                <w:sz w:val="21"/>
                <w:szCs w:val="21"/>
                <w:highlight w:val="none"/>
                <w:lang w:val="en-US" w:eastAsia="zh-CN"/>
              </w:rPr>
              <w:t>的证据。</w:t>
            </w:r>
            <w:r>
              <w:rPr>
                <w:rFonts w:hint="eastAsia" w:ascii="宋体" w:hAnsi="宋体" w:eastAsia="宋体" w:cs="Times New Roman"/>
                <w:color w:val="auto"/>
                <w:sz w:val="21"/>
                <w:szCs w:val="21"/>
                <w:highlight w:val="none"/>
              </w:rPr>
              <w:t>针对该不符合项，责任部门已经对所产生的不</w:t>
            </w:r>
            <w:r>
              <w:rPr>
                <w:rFonts w:hint="eastAsia" w:ascii="宋体" w:hAnsi="宋体" w:cs="宋体"/>
                <w:color w:val="auto"/>
                <w:sz w:val="21"/>
                <w:szCs w:val="21"/>
                <w:highlight w:val="none"/>
              </w:rPr>
              <w:t>符合原因进行了分析并采取了纠正措施，且验证有效。</w:t>
            </w:r>
          </w:p>
          <w:p>
            <w:pPr>
              <w:widowControl/>
              <w:spacing w:line="360" w:lineRule="auto"/>
              <w:ind w:firstLine="315" w:firstLineChars="15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提供有《内部审核报告》查，审核结论：本公司质量体系得到了有效实施，运行实施保持了适宜性。</w:t>
            </w:r>
          </w:p>
          <w:p>
            <w:pPr>
              <w:widowControl/>
              <w:spacing w:line="360" w:lineRule="auto"/>
              <w:ind w:firstLine="315" w:firstLineChars="15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通过内部审核，公司质量管理体系的建立实施是有效的，符合标准要求。</w:t>
            </w:r>
          </w:p>
          <w:p>
            <w:pPr>
              <w:rPr>
                <w:rFonts w:hint="eastAsia" w:ascii="宋体" w:hAnsi="宋体" w:eastAsia="宋体" w:cs="宋体"/>
                <w:color w:val="auto"/>
                <w:kern w:val="2"/>
                <w:sz w:val="21"/>
                <w:szCs w:val="21"/>
                <w:highlight w:val="none"/>
                <w:lang w:val="en-US" w:eastAsia="zh-CN" w:bidi="ar-SA"/>
              </w:rPr>
            </w:pPr>
          </w:p>
        </w:tc>
        <w:tc>
          <w:tcPr>
            <w:tcW w:w="1585" w:type="dxa"/>
            <w:gridSpan w:val="2"/>
            <w:vAlign w:val="center"/>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gridSpan w:val="2"/>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不合格和纠正措施（含10.2.1和10.2.2）</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#如何应对包括投诉在内的不合格？ </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.是否评审和分析不合格，确定不合格的原因，确定是否存在或可能发生类似的不合格，实施所需的措施，评审所采取的纠正措施的有效性？</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.风险和机遇是否有适时更新？</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.质量管理体系是否有更改？</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.纠正措施与不合格的影响相适应？</w:t>
            </w:r>
          </w:p>
          <w:p>
            <w:pPr>
              <w:spacing w:line="360" w:lineRule="auto"/>
              <w:rPr>
                <w:rFonts w:hint="eastAsia" w:ascii="宋体" w:hAnsi="宋体" w:eastAsia="宋体" w:cs="宋体"/>
                <w:color w:val="auto"/>
                <w:spacing w:val="-4"/>
                <w:kern w:val="2"/>
                <w:sz w:val="21"/>
                <w:szCs w:val="21"/>
                <w:highlight w:val="none"/>
                <w:lang w:val="en-US" w:eastAsia="zh-CN" w:bidi="ar-SA"/>
              </w:rPr>
            </w:pPr>
            <w:r>
              <w:rPr>
                <w:rFonts w:hint="eastAsia" w:ascii="宋体" w:hAnsi="宋体" w:cs="宋体"/>
                <w:color w:val="auto"/>
                <w:sz w:val="21"/>
                <w:szCs w:val="21"/>
                <w:highlight w:val="none"/>
              </w:rPr>
              <w:t>.是否有保留不合格性质、相关措施以及纠正措施结果的记录？</w:t>
            </w:r>
          </w:p>
        </w:tc>
        <w:tc>
          <w:tcPr>
            <w:tcW w:w="800" w:type="dxa"/>
            <w:gridSpan w:val="2"/>
            <w:vAlign w:val="center"/>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 w:val="21"/>
                <w:szCs w:val="21"/>
                <w:highlight w:val="none"/>
              </w:rPr>
              <w:t>Q10.2</w:t>
            </w:r>
          </w:p>
        </w:tc>
        <w:tc>
          <w:tcPr>
            <w:tcW w:w="10325" w:type="dxa"/>
            <w:gridSpan w:val="2"/>
            <w:vAlign w:val="center"/>
          </w:tcPr>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公司制定《</w:t>
            </w:r>
            <w:r>
              <w:rPr>
                <w:rFonts w:hint="eastAsia" w:ascii="宋体" w:hAnsi="宋体"/>
                <w:bCs/>
                <w:color w:val="auto"/>
                <w:spacing w:val="20"/>
                <w:sz w:val="21"/>
                <w:szCs w:val="21"/>
                <w:highlight w:val="none"/>
              </w:rPr>
              <w:t>纠正措施控制程序</w:t>
            </w:r>
            <w:r>
              <w:rPr>
                <w:rFonts w:hint="eastAsia" w:ascii="宋体" w:hAnsi="宋体" w:cs="宋体"/>
                <w:color w:val="auto"/>
                <w:sz w:val="21"/>
                <w:szCs w:val="21"/>
                <w:highlight w:val="none"/>
              </w:rPr>
              <w:t>》，实施纠正措施，消除不合格的原因，以防止其再发生,文件要求采取的纠正措施与不合格的影响相适应。在程序文件中规定了对不合格品的处理要求。</w:t>
            </w:r>
          </w:p>
          <w:p>
            <w:pPr>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查《</w:t>
            </w:r>
            <w:r>
              <w:rPr>
                <w:rFonts w:hint="eastAsia" w:ascii="宋体" w:hAnsi="宋体" w:eastAsia="宋体" w:cs="宋体"/>
                <w:color w:val="auto"/>
                <w:sz w:val="21"/>
                <w:szCs w:val="21"/>
                <w:highlight w:val="none"/>
                <w:lang w:val="en-US" w:eastAsia="zh-CN"/>
              </w:rPr>
              <w:t>不合格项及纠正措施验证报告》</w:t>
            </w:r>
          </w:p>
          <w:p>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val="en-US" w:eastAsia="zh-CN"/>
              </w:rPr>
              <w:t>2021年11月18日</w:t>
            </w:r>
          </w:p>
          <w:p>
            <w:pPr>
              <w:spacing w:line="360" w:lineRule="auto"/>
              <w:ind w:firstLine="420" w:firstLineChars="200"/>
              <w:rPr>
                <w:rFonts w:hint="eastAsia" w:ascii="宋体" w:hAnsi="宋体" w:eastAsia="宋体" w:cs="Times New Roman"/>
                <w:color w:val="auto"/>
                <w:sz w:val="21"/>
                <w:szCs w:val="21"/>
                <w:highlight w:val="none"/>
                <w:lang w:val="en-US" w:eastAsia="zh-CN"/>
              </w:rPr>
            </w:pPr>
            <w:r>
              <w:rPr>
                <w:rFonts w:hint="eastAsia" w:ascii="宋体" w:hAnsi="宋体" w:cs="宋体"/>
                <w:color w:val="auto"/>
                <w:sz w:val="21"/>
                <w:szCs w:val="21"/>
                <w:highlight w:val="none"/>
              </w:rPr>
              <w:t>不合格事实：</w:t>
            </w:r>
            <w:r>
              <w:rPr>
                <w:rFonts w:hint="eastAsia" w:ascii="宋体" w:hAnsi="宋体" w:eastAsia="宋体" w:cs="宋体"/>
                <w:color w:val="auto"/>
                <w:sz w:val="21"/>
                <w:szCs w:val="21"/>
                <w:highlight w:val="none"/>
                <w:lang w:val="en-US" w:eastAsia="zh-CN"/>
              </w:rPr>
              <w:t>查</w:t>
            </w:r>
            <w:r>
              <w:rPr>
                <w:rFonts w:hint="eastAsia" w:ascii="宋体" w:hAnsi="宋体" w:eastAsia="宋体" w:cs="Times New Roman"/>
                <w:color w:val="auto"/>
                <w:sz w:val="21"/>
                <w:szCs w:val="21"/>
                <w:highlight w:val="none"/>
                <w:lang w:eastAsia="zh-CN"/>
              </w:rPr>
              <w:t>办公室对公司员工能力评价记录，</w:t>
            </w:r>
            <w:r>
              <w:rPr>
                <w:rFonts w:hint="eastAsia" w:ascii="宋体" w:hAnsi="宋体" w:eastAsia="宋体" w:cs="Times New Roman"/>
                <w:color w:val="auto"/>
                <w:sz w:val="21"/>
                <w:szCs w:val="21"/>
                <w:highlight w:val="none"/>
                <w:lang w:val="en-US" w:eastAsia="zh-CN"/>
              </w:rPr>
              <w:t>未能提供</w:t>
            </w:r>
            <w:r>
              <w:rPr>
                <w:rFonts w:hint="eastAsia" w:ascii="宋体" w:hAnsi="宋体" w:eastAsia="宋体" w:cs="Times New Roman"/>
                <w:color w:val="auto"/>
                <w:sz w:val="21"/>
                <w:szCs w:val="21"/>
                <w:highlight w:val="none"/>
                <w:lang w:eastAsia="zh-CN"/>
              </w:rPr>
              <w:t>对员工能力进行评价</w:t>
            </w:r>
            <w:r>
              <w:rPr>
                <w:rFonts w:hint="eastAsia" w:ascii="宋体" w:hAnsi="宋体" w:eastAsia="宋体" w:cs="Times New Roman"/>
                <w:color w:val="auto"/>
                <w:sz w:val="21"/>
                <w:szCs w:val="21"/>
                <w:highlight w:val="none"/>
                <w:lang w:val="en-US" w:eastAsia="zh-CN"/>
              </w:rPr>
              <w:t>的证据。</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责任部门：办公室</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原因分析：1)对标准学习理解不深刻，对标准重要性的认识不强；2)办公室工作人员工作责任心不强。</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纠正措施：1)加强办公室员工对标准的学习理解，加强认识；2）对公司全体员工的能力进行评价。</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验证结果：已按纠正措施实施完成。</w:t>
            </w:r>
            <w:r>
              <w:rPr>
                <w:rFonts w:hint="eastAsia" w:ascii="宋体" w:hAnsi="宋体" w:eastAsia="宋体" w:cs="宋体"/>
                <w:color w:val="auto"/>
                <w:sz w:val="21"/>
                <w:szCs w:val="21"/>
                <w:highlight w:val="none"/>
                <w:lang w:val="en-US" w:eastAsia="zh-CN"/>
              </w:rPr>
              <w:tab/>
            </w:r>
          </w:p>
          <w:p>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验证人：王喜志   2021年11月18日</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纠正措施实施有效。</w:t>
            </w:r>
          </w:p>
        </w:tc>
        <w:tc>
          <w:tcPr>
            <w:tcW w:w="839"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：生产部</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杨振</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王喜志</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审核员：杨庆</w:t>
            </w:r>
            <w:r>
              <w:rPr>
                <w:rFonts w:hint="eastAsia"/>
                <w:sz w:val="24"/>
                <w:szCs w:val="24"/>
                <w:lang w:val="en-US" w:eastAsia="zh-CN"/>
              </w:rPr>
              <w:t xml:space="preserve">  </w:t>
            </w:r>
            <w:r>
              <w:rPr>
                <w:rFonts w:hint="eastAsia"/>
                <w:sz w:val="24"/>
                <w:szCs w:val="24"/>
              </w:rPr>
              <w:t>审核时间：</w:t>
            </w:r>
            <w:r>
              <w:t>2022年05月07日 上午至2022年05月08日 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adjustRightInd w:val="0"/>
              <w:snapToGrid w:val="0"/>
              <w:ind w:right="105" w:rightChars="50"/>
              <w:textAlignment w:val="baseline"/>
              <w:rPr>
                <w:rFonts w:hint="eastAsia" w:ascii="Times New Roman" w:hAnsi="Times New Roman" w:eastAsia="宋体" w:cs="Times New Roman"/>
                <w:sz w:val="24"/>
                <w:szCs w:val="24"/>
              </w:rPr>
            </w:pPr>
            <w:r>
              <w:rPr>
                <w:rFonts w:hint="eastAsia"/>
                <w:sz w:val="24"/>
                <w:szCs w:val="24"/>
              </w:rPr>
              <w:t>审核条款：</w:t>
            </w:r>
            <w:r>
              <w:rPr>
                <w:rFonts w:hint="eastAsia" w:ascii="Times New Roman" w:hAnsi="Times New Roman" w:eastAsia="宋体" w:cs="Times New Roman"/>
                <w:sz w:val="24"/>
                <w:szCs w:val="24"/>
              </w:rPr>
              <w:t>QMS:</w:t>
            </w:r>
          </w:p>
          <w:p>
            <w:pPr>
              <w:adjustRightInd w:val="0"/>
              <w:snapToGrid w:val="0"/>
              <w:ind w:right="105" w:rightChars="50"/>
              <w:textAlignment w:val="baseline"/>
              <w:rPr>
                <w:rFonts w:ascii="宋体" w:hAnsi="宋体" w:cs="Arial"/>
                <w:sz w:val="21"/>
                <w:szCs w:val="21"/>
              </w:rPr>
            </w:pPr>
            <w:r>
              <w:rPr>
                <w:rFonts w:hint="eastAsia" w:ascii="Times New Roman" w:hAnsi="Times New Roman" w:eastAsia="宋体" w:cs="Times New Roman"/>
                <w:sz w:val="24"/>
                <w:szCs w:val="24"/>
              </w:rPr>
              <w:t xml:space="preserve"> 8.6产品和服务的放行、8.7不合格输出的控制 </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6" w:hRule="atLeast"/>
        </w:trPr>
        <w:tc>
          <w:tcPr>
            <w:tcW w:w="2160" w:type="dxa"/>
            <w:vAlign w:val="top"/>
          </w:tcPr>
          <w:p>
            <w:pPr>
              <w:adjustRightInd w:val="0"/>
              <w:snapToGrid w:val="0"/>
              <w:rPr>
                <w:rFonts w:ascii="宋体" w:hAnsi="宋体" w:eastAsia="宋体" w:cs="新宋体"/>
                <w:color w:val="auto"/>
                <w:kern w:val="2"/>
                <w:sz w:val="21"/>
                <w:szCs w:val="21"/>
                <w:lang w:val="en-US" w:eastAsia="zh-CN" w:bidi="ar-SA"/>
              </w:rPr>
            </w:pPr>
            <w:r>
              <w:rPr>
                <w:rFonts w:hint="eastAsia" w:ascii="宋体" w:hAnsi="宋体" w:cs="新宋体"/>
                <w:color w:val="auto"/>
                <w:sz w:val="21"/>
                <w:szCs w:val="21"/>
              </w:rPr>
              <w:t>产品和服务放行</w:t>
            </w:r>
          </w:p>
        </w:tc>
        <w:tc>
          <w:tcPr>
            <w:tcW w:w="9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宋体"/>
                <w:color w:val="auto"/>
                <w:sz w:val="21"/>
                <w:szCs w:val="21"/>
                <w:highlight w:val="none"/>
              </w:rPr>
              <w:t>Q8.6</w:t>
            </w:r>
          </w:p>
        </w:tc>
        <w:tc>
          <w:tcPr>
            <w:tcW w:w="10004" w:type="dxa"/>
            <w:vAlign w:val="top"/>
          </w:tcPr>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◆公司对特殊放行或紧急放行情况予以界定，原则上，一般情况下不许特殊放行或紧急放行；若特殊情况下，要实施紧急放行时，一定要得到生产</w:t>
            </w:r>
            <w:r>
              <w:rPr>
                <w:rFonts w:hint="eastAsia" w:ascii="宋体" w:hAnsi="宋体" w:cs="宋体"/>
                <w:color w:val="auto"/>
                <w:sz w:val="21"/>
                <w:szCs w:val="21"/>
                <w:highlight w:val="none"/>
                <w:lang w:eastAsia="zh-CN"/>
              </w:rPr>
              <w:t>部</w:t>
            </w:r>
            <w:r>
              <w:rPr>
                <w:rFonts w:hint="eastAsia" w:ascii="宋体" w:hAnsi="宋体" w:cs="宋体"/>
                <w:color w:val="auto"/>
                <w:sz w:val="21"/>
                <w:szCs w:val="21"/>
                <w:highlight w:val="none"/>
              </w:rPr>
              <w:t>部长许可、公司总经理批准，适用时得到顾客的批准后方可实施。体系运行至今尚未发生特殊放行或紧急放行的情况。</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◆公司明确对各阶段产品和服务的放行均须实施必要的记录并保留。</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查见：生产及检验执行标准：《原材料检验标准》、《加工技术规格书》、产品图等标准以及客户订单要求。对各阶段检验标准及检验方法等做了规定。</w:t>
            </w:r>
            <w:r>
              <w:rPr>
                <w:rFonts w:hint="eastAsia" w:ascii="宋体" w:hAnsi="宋体" w:cs="宋体"/>
                <w:color w:val="auto"/>
                <w:sz w:val="21"/>
                <w:szCs w:val="21"/>
                <w:highlight w:val="none"/>
                <w:lang w:val="en-US" w:eastAsia="zh-CN"/>
              </w:rPr>
              <w:t>负责人介绍公司军工产品加工，主要原材料均由甲方提供，公司对加工环节负责。公司民用产品原材料为外购件，公司有专人对其进行检验。</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查原材料检验</w:t>
            </w:r>
            <w:r>
              <w:rPr>
                <w:rFonts w:hint="eastAsia" w:ascii="宋体" w:hAnsi="宋体" w:cs="宋体"/>
                <w:color w:val="auto"/>
                <w:sz w:val="21"/>
                <w:szCs w:val="21"/>
                <w:highlight w:val="none"/>
                <w:lang w:eastAsia="zh-CN"/>
              </w:rPr>
              <w:t>：</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1）活赛发动机、阀门等</w:t>
            </w:r>
          </w:p>
          <w:p>
            <w:pPr>
              <w:spacing w:line="360" w:lineRule="auto"/>
              <w:ind w:firstLine="420" w:firstLineChars="200"/>
              <w:rPr>
                <w:rFonts w:hint="eastAsia" w:ascii="宋体" w:hAnsi="宋体" w:cs="宋体"/>
                <w:color w:val="auto"/>
                <w:sz w:val="21"/>
                <w:szCs w:val="21"/>
                <w:highlight w:val="none"/>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both"/>
            </w:pPr>
            <w:r>
              <w:drawing>
                <wp:inline distT="0" distB="0" distL="114300" distR="114300">
                  <wp:extent cx="5971540" cy="3371850"/>
                  <wp:effectExtent l="0" t="0" r="1016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971540" cy="3371850"/>
                          </a:xfrm>
                          <a:prstGeom prst="rect">
                            <a:avLst/>
                          </a:prstGeom>
                          <a:noFill/>
                          <a:ln>
                            <a:noFill/>
                          </a:ln>
                        </pic:spPr>
                      </pic:pic>
                    </a:graphicData>
                  </a:graphic>
                </wp:inline>
              </w:drawing>
            </w:r>
          </w:p>
          <w:p>
            <w:pPr>
              <w:pStyle w:val="2"/>
              <w:ind w:left="0" w:leftChars="0" w:firstLine="0" w:firstLineChars="0"/>
              <w:jc w:val="center"/>
            </w:pPr>
          </w:p>
          <w:p/>
          <w:p>
            <w:pPr>
              <w:pStyle w:val="2"/>
            </w:pPr>
          </w:p>
          <w:p/>
          <w:p>
            <w:pPr>
              <w:pStyle w:val="2"/>
            </w:pPr>
          </w:p>
          <w:p/>
          <w:p>
            <w:pPr>
              <w:pStyle w:val="2"/>
              <w:ind w:left="0" w:leftChars="0" w:firstLine="0" w:firstLineChars="0"/>
              <w:rPr>
                <w:rFonts w:hint="default" w:eastAsia="宋体"/>
                <w:lang w:val="en-US" w:eastAsia="zh-CN"/>
              </w:rPr>
            </w:pPr>
            <w:r>
              <w:rPr>
                <w:rFonts w:hint="eastAsia"/>
                <w:lang w:val="en-US" w:eastAsia="zh-CN"/>
              </w:rPr>
              <w:t>2）GH738检验</w:t>
            </w:r>
          </w:p>
          <w:p>
            <w:pPr>
              <w:pStyle w:val="2"/>
              <w:ind w:left="0" w:leftChars="0" w:firstLine="0" w:firstLineChars="0"/>
              <w:jc w:val="both"/>
            </w:pPr>
          </w:p>
          <w:p/>
          <w:p>
            <w:pPr>
              <w:pStyle w:val="2"/>
              <w:jc w:val="center"/>
            </w:pPr>
            <w:r>
              <w:drawing>
                <wp:inline distT="0" distB="0" distL="114300" distR="114300">
                  <wp:extent cx="2889885" cy="4557395"/>
                  <wp:effectExtent l="0" t="0" r="5715" b="146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2889885" cy="4557395"/>
                          </a:xfrm>
                          <a:prstGeom prst="rect">
                            <a:avLst/>
                          </a:prstGeom>
                          <a:noFill/>
                          <a:ln>
                            <a:noFill/>
                          </a:ln>
                        </pic:spPr>
                      </pic:pic>
                    </a:graphicData>
                  </a:graphic>
                </wp:inline>
              </w:drawing>
            </w:r>
          </w:p>
          <w:p>
            <w:pPr>
              <w:pStyle w:val="2"/>
              <w:ind w:left="0" w:leftChars="0" w:firstLine="0" w:firstLineChars="0"/>
              <w:rPr>
                <w:rFonts w:hint="eastAsia" w:eastAsia="宋体"/>
                <w:lang w:val="en-US" w:eastAsia="zh-CN"/>
              </w:rPr>
            </w:pPr>
          </w:p>
          <w:p>
            <w:pPr>
              <w:rPr>
                <w:rFonts w:hint="default" w:eastAsia="宋体"/>
                <w:lang w:val="en-US" w:eastAsia="zh-CN"/>
              </w:rPr>
            </w:pPr>
            <w:r>
              <w:rPr>
                <w:rFonts w:hint="eastAsia"/>
                <w:lang w:val="en-US" w:eastAsia="zh-CN"/>
              </w:rPr>
              <w:t>3)冷轧精密不锈钢带（SUS321）检验</w:t>
            </w:r>
          </w:p>
          <w:p>
            <w:pPr>
              <w:rPr>
                <w:rFonts w:hint="default"/>
                <w:lang w:val="en-US" w:eastAsia="zh-CN"/>
              </w:rPr>
            </w:pPr>
            <w:r>
              <w:drawing>
                <wp:inline distT="0" distB="0" distL="114300" distR="114300">
                  <wp:extent cx="6214745" cy="4096385"/>
                  <wp:effectExtent l="0" t="0" r="1460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6214745" cy="4096385"/>
                          </a:xfrm>
                          <a:prstGeom prst="rect">
                            <a:avLst/>
                          </a:prstGeom>
                          <a:noFill/>
                          <a:ln>
                            <a:noFill/>
                          </a:ln>
                        </pic:spPr>
                      </pic:pic>
                    </a:graphicData>
                  </a:graphic>
                </wp:inline>
              </w:drawing>
            </w:r>
          </w:p>
          <w:p>
            <w:pPr>
              <w:pStyle w:val="15"/>
              <w:rPr>
                <w:rFonts w:hint="eastAsia"/>
              </w:rPr>
            </w:pPr>
          </w:p>
          <w:p>
            <w:pPr>
              <w:rPr>
                <w:rFonts w:hint="eastAsia" w:ascii="宋体" w:hAnsi="宋体" w:eastAsia="宋体"/>
                <w:color w:val="000000"/>
                <w:sz w:val="21"/>
                <w:szCs w:val="21"/>
                <w:highlight w:val="none"/>
                <w:lang w:eastAsia="zh-CN"/>
              </w:rPr>
            </w:pPr>
            <w:r>
              <w:rPr>
                <w:rFonts w:hint="eastAsia" w:ascii="宋体" w:hAnsi="宋体"/>
                <w:color w:val="000000"/>
                <w:sz w:val="21"/>
                <w:szCs w:val="21"/>
                <w:highlight w:val="none"/>
              </w:rPr>
              <w:t>其他原材料均按要求进行检验合格入库要求执行</w:t>
            </w:r>
            <w:r>
              <w:rPr>
                <w:rFonts w:hint="eastAsia" w:ascii="宋体" w:hAnsi="宋体"/>
                <w:color w:val="000000"/>
                <w:sz w:val="21"/>
                <w:szCs w:val="21"/>
                <w:highlight w:val="none"/>
                <w:lang w:eastAsia="zh-CN"/>
              </w:rPr>
              <w:t>；</w:t>
            </w:r>
          </w:p>
          <w:p>
            <w:pPr>
              <w:rPr>
                <w:rFonts w:hint="eastAsia" w:ascii="宋体" w:hAnsi="宋体"/>
                <w:color w:val="000000"/>
                <w:sz w:val="21"/>
                <w:szCs w:val="21"/>
                <w:highlight w:val="none"/>
              </w:rPr>
            </w:pPr>
          </w:p>
          <w:p>
            <w:pPr>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 xml:space="preserve">公司根据产品检验标准和生产工艺的要求在各生产关键工序均设置了验收控制点，有专职质检员负责检验及验收。 </w:t>
            </w:r>
          </w:p>
          <w:p>
            <w:pPr>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提供</w:t>
            </w:r>
            <w:r>
              <w:rPr>
                <w:rFonts w:hint="eastAsia" w:ascii="宋体" w:hAnsi="宋体"/>
                <w:color w:val="000000"/>
                <w:sz w:val="21"/>
                <w:szCs w:val="21"/>
                <w:highlight w:val="none"/>
              </w:rPr>
              <w:t>《</w:t>
            </w:r>
            <w:r>
              <w:rPr>
                <w:rFonts w:hint="eastAsia" w:ascii="宋体" w:hAnsi="宋体"/>
                <w:color w:val="000000"/>
                <w:sz w:val="21"/>
                <w:szCs w:val="21"/>
                <w:highlight w:val="none"/>
                <w:lang w:eastAsia="zh-CN"/>
              </w:rPr>
              <w:t>生产</w:t>
            </w:r>
            <w:r>
              <w:rPr>
                <w:rFonts w:hint="eastAsia" w:ascii="宋体" w:hAnsi="宋体"/>
                <w:color w:val="000000"/>
                <w:sz w:val="21"/>
                <w:szCs w:val="21"/>
                <w:highlight w:val="none"/>
                <w:lang w:val="en-US" w:eastAsia="zh-CN"/>
              </w:rPr>
              <w:t>过程控制卡及过程</w:t>
            </w:r>
            <w:r>
              <w:rPr>
                <w:rFonts w:hint="eastAsia" w:ascii="宋体" w:hAnsi="宋体"/>
                <w:color w:val="000000"/>
                <w:sz w:val="21"/>
                <w:szCs w:val="21"/>
                <w:highlight w:val="none"/>
              </w:rPr>
              <w:t>检验》</w:t>
            </w:r>
          </w:p>
          <w:p>
            <w:pPr>
              <w:pStyle w:val="15"/>
              <w:numPr>
                <w:ilvl w:val="0"/>
                <w:numId w:val="0"/>
              </w:numP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1）查2022年2月-3月辊轧支撑块检验记录表：</w:t>
            </w:r>
          </w:p>
          <w:p>
            <w:pPr>
              <w:pStyle w:val="15"/>
              <w:numPr>
                <w:ilvl w:val="0"/>
                <w:numId w:val="0"/>
              </w:numPr>
              <w:jc w:val="both"/>
            </w:pPr>
          </w:p>
          <w:p>
            <w:pPr>
              <w:pStyle w:val="15"/>
              <w:numPr>
                <w:ilvl w:val="0"/>
                <w:numId w:val="0"/>
              </w:numPr>
              <w:jc w:val="center"/>
              <w:rPr>
                <w:rFonts w:hint="default" w:ascii="宋体" w:hAnsi="宋体"/>
                <w:color w:val="000000"/>
                <w:sz w:val="21"/>
                <w:szCs w:val="21"/>
                <w:highlight w:val="none"/>
                <w:lang w:val="en-US" w:eastAsia="zh-CN"/>
              </w:rPr>
            </w:pPr>
            <w:r>
              <w:drawing>
                <wp:inline distT="0" distB="0" distL="114300" distR="114300">
                  <wp:extent cx="4422140" cy="1828165"/>
                  <wp:effectExtent l="0" t="0" r="16510" b="63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3"/>
                          <a:stretch>
                            <a:fillRect/>
                          </a:stretch>
                        </pic:blipFill>
                        <pic:spPr>
                          <a:xfrm>
                            <a:off x="0" y="0"/>
                            <a:ext cx="4422140" cy="1828165"/>
                          </a:xfrm>
                          <a:prstGeom prst="rect">
                            <a:avLst/>
                          </a:prstGeom>
                          <a:noFill/>
                          <a:ln>
                            <a:noFill/>
                          </a:ln>
                        </pic:spPr>
                      </pic:pic>
                    </a:graphicData>
                  </a:graphic>
                </wp:inline>
              </w:drawing>
            </w:r>
          </w:p>
          <w:p>
            <w:pPr>
              <w:pStyle w:val="15"/>
              <w:numPr>
                <w:ilvl w:val="0"/>
                <w:numId w:val="0"/>
              </w:numPr>
              <w:rPr>
                <w:rFonts w:hint="default" w:ascii="宋体" w:hAnsi="宋体"/>
                <w:color w:val="000000"/>
                <w:sz w:val="21"/>
                <w:szCs w:val="21"/>
                <w:highlight w:val="none"/>
                <w:lang w:val="en-US" w:eastAsia="zh-CN"/>
              </w:rPr>
            </w:pPr>
          </w:p>
          <w:p>
            <w:pPr>
              <w:pStyle w:val="15"/>
              <w:numPr>
                <w:ilvl w:val="0"/>
                <w:numId w:val="0"/>
              </w:numPr>
              <w:ind w:leftChars="0"/>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2）查2022年2月实验工作台检验记录表：</w:t>
            </w:r>
          </w:p>
          <w:p>
            <w:pPr>
              <w:pStyle w:val="15"/>
              <w:widowControl w:val="0"/>
              <w:numPr>
                <w:ilvl w:val="0"/>
                <w:numId w:val="0"/>
              </w:numPr>
              <w:spacing w:before="25" w:after="25"/>
              <w:jc w:val="both"/>
              <w:rPr>
                <w:rFonts w:hint="eastAsia" w:ascii="宋体" w:hAnsi="宋体"/>
                <w:color w:val="000000"/>
                <w:sz w:val="21"/>
                <w:szCs w:val="21"/>
                <w:highlight w:val="none"/>
                <w:lang w:val="en-US" w:eastAsia="zh-CN"/>
              </w:rPr>
            </w:pPr>
          </w:p>
          <w:p>
            <w:pPr>
              <w:pStyle w:val="15"/>
              <w:widowControl w:val="0"/>
              <w:numPr>
                <w:ilvl w:val="0"/>
                <w:numId w:val="0"/>
              </w:numPr>
              <w:spacing w:before="25" w:after="25"/>
              <w:jc w:val="center"/>
              <w:rPr>
                <w:rFonts w:hint="eastAsia" w:eastAsia="宋体"/>
                <w:lang w:val="en-US" w:eastAsia="zh-CN"/>
              </w:rPr>
            </w:pPr>
            <w:r>
              <w:drawing>
                <wp:inline distT="0" distB="0" distL="114300" distR="114300">
                  <wp:extent cx="4486275" cy="1961515"/>
                  <wp:effectExtent l="0" t="0" r="9525" b="6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4486275" cy="1961515"/>
                          </a:xfrm>
                          <a:prstGeom prst="rect">
                            <a:avLst/>
                          </a:prstGeom>
                          <a:noFill/>
                          <a:ln>
                            <a:noFill/>
                          </a:ln>
                        </pic:spPr>
                      </pic:pic>
                    </a:graphicData>
                  </a:graphic>
                </wp:inline>
              </w:drawing>
            </w:r>
          </w:p>
          <w:p>
            <w:pPr>
              <w:pStyle w:val="15"/>
              <w:widowControl w:val="0"/>
              <w:numPr>
                <w:ilvl w:val="0"/>
                <w:numId w:val="0"/>
              </w:numPr>
              <w:spacing w:before="25" w:after="25"/>
              <w:jc w:val="both"/>
              <w:rPr>
                <w:rFonts w:hint="eastAsia" w:ascii="宋体" w:hAnsi="宋体"/>
                <w:color w:val="000000"/>
                <w:sz w:val="21"/>
                <w:szCs w:val="21"/>
                <w:highlight w:val="none"/>
                <w:lang w:val="en-US" w:eastAsia="zh-CN"/>
              </w:rPr>
            </w:pPr>
          </w:p>
          <w:p>
            <w:pPr>
              <w:pStyle w:val="15"/>
              <w:widowControl w:val="0"/>
              <w:numPr>
                <w:ilvl w:val="0"/>
                <w:numId w:val="0"/>
              </w:numPr>
              <w:spacing w:before="25" w:after="25"/>
              <w:jc w:val="both"/>
              <w:rPr>
                <w:rFonts w:hint="eastAsia" w:ascii="宋体" w:hAnsi="宋体"/>
                <w:color w:val="000000"/>
                <w:sz w:val="21"/>
                <w:szCs w:val="21"/>
                <w:highlight w:val="none"/>
                <w:lang w:val="en-US" w:eastAsia="zh-CN"/>
              </w:rPr>
            </w:pPr>
          </w:p>
          <w:p>
            <w:pPr>
              <w:pStyle w:val="15"/>
              <w:numPr>
                <w:ilvl w:val="0"/>
                <w:numId w:val="0"/>
              </w:numPr>
              <w:rPr>
                <w:rFonts w:hint="eastAsia" w:ascii="宋体" w:hAnsi="宋体" w:eastAsia="宋体" w:cs="宋体"/>
                <w:highlight w:val="none"/>
                <w:lang w:val="en-US" w:eastAsia="zh-CN"/>
              </w:rPr>
            </w:pPr>
            <w:r>
              <w:rPr>
                <w:rFonts w:hint="eastAsia"/>
                <w:highlight w:val="none"/>
                <w:lang w:val="en-US" w:eastAsia="zh-CN"/>
              </w:rPr>
              <w:t>3）查钢管</w:t>
            </w:r>
            <w:r>
              <w:rPr>
                <w:rFonts w:hint="eastAsia" w:ascii="宋体" w:hAnsi="宋体" w:eastAsia="宋体" w:cs="宋体"/>
                <w:highlight w:val="none"/>
                <w:lang w:val="en-US" w:eastAsia="zh-CN"/>
              </w:rPr>
              <w:t>Ø</w:t>
            </w:r>
            <w:r>
              <w:rPr>
                <w:rFonts w:hint="eastAsia" w:ascii="宋体" w:hAnsi="宋体" w:cs="宋体"/>
                <w:highlight w:val="none"/>
                <w:lang w:val="en-US" w:eastAsia="zh-CN"/>
              </w:rPr>
              <w:t>32X3X1120过程检验记录：</w:t>
            </w: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r>
              <w:rPr>
                <w:rFonts w:hint="eastAsia"/>
                <w:lang w:val="en-US" w:eastAsia="zh-CN"/>
              </w:rPr>
              <w:t xml:space="preserve">         </w:t>
            </w:r>
            <w:r>
              <w:drawing>
                <wp:inline distT="0" distB="0" distL="114300" distR="114300">
                  <wp:extent cx="5212715" cy="3563620"/>
                  <wp:effectExtent l="0" t="0" r="698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212715" cy="3563620"/>
                          </a:xfrm>
                          <a:prstGeom prst="rect">
                            <a:avLst/>
                          </a:prstGeom>
                          <a:noFill/>
                          <a:ln>
                            <a:noFill/>
                          </a:ln>
                        </pic:spPr>
                      </pic:pic>
                    </a:graphicData>
                  </a:graphic>
                </wp:inline>
              </w:drawing>
            </w: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3"/>
              </w:numPr>
              <w:rPr>
                <w:rFonts w:hint="eastAsia"/>
                <w:highlight w:val="none"/>
                <w:lang w:val="en-US" w:eastAsia="zh-CN"/>
              </w:rPr>
            </w:pPr>
            <w:r>
              <w:rPr>
                <w:rFonts w:hint="eastAsia"/>
                <w:highlight w:val="none"/>
                <w:lang w:val="en-US" w:eastAsia="zh-CN"/>
              </w:rPr>
              <w:t>查透盖检验单</w:t>
            </w:r>
          </w:p>
          <w:p>
            <w:pPr>
              <w:pStyle w:val="15"/>
              <w:numPr>
                <w:ilvl w:val="0"/>
                <w:numId w:val="0"/>
              </w:numPr>
              <w:rPr>
                <w:rFonts w:hint="default"/>
                <w:highlight w:val="none"/>
                <w:lang w:val="en-US" w:eastAsia="zh-CN"/>
              </w:rPr>
            </w:pPr>
            <w:r>
              <w:drawing>
                <wp:inline distT="0" distB="0" distL="114300" distR="114300">
                  <wp:extent cx="6211570" cy="4207510"/>
                  <wp:effectExtent l="0" t="0" r="17780" b="25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6211570" cy="4207510"/>
                          </a:xfrm>
                          <a:prstGeom prst="rect">
                            <a:avLst/>
                          </a:prstGeom>
                          <a:noFill/>
                          <a:ln>
                            <a:noFill/>
                          </a:ln>
                        </pic:spPr>
                      </pic:pic>
                    </a:graphicData>
                  </a:graphic>
                </wp:inline>
              </w:drawing>
            </w: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p>
          <w:p>
            <w:pPr>
              <w:pStyle w:val="15"/>
              <w:numPr>
                <w:ilvl w:val="0"/>
                <w:numId w:val="0"/>
              </w:numPr>
              <w:rPr>
                <w:rFonts w:hint="eastAsia"/>
                <w:highlight w:val="none"/>
                <w:lang w:val="en-US" w:eastAsia="zh-CN"/>
              </w:rPr>
            </w:pPr>
            <w:r>
              <w:rPr>
                <w:rFonts w:hint="eastAsia"/>
                <w:highlight w:val="none"/>
                <w:lang w:val="en-US" w:eastAsia="zh-CN"/>
              </w:rPr>
              <w:t>三、成品检验：</w:t>
            </w:r>
          </w:p>
          <w:p>
            <w:pPr>
              <w:pStyle w:val="15"/>
              <w:numPr>
                <w:ilvl w:val="0"/>
                <w:numId w:val="0"/>
              </w:numPr>
              <w:ind w:firstLine="230" w:firstLineChars="100"/>
              <w:rPr>
                <w:rFonts w:hint="default"/>
                <w:highlight w:val="none"/>
                <w:lang w:val="en-US" w:eastAsia="zh-CN"/>
              </w:rPr>
            </w:pPr>
            <w:r>
              <w:rPr>
                <w:rFonts w:hint="eastAsia"/>
                <w:highlight w:val="none"/>
                <w:lang w:val="en-US" w:eastAsia="zh-CN"/>
              </w:rPr>
              <w:t>提供产品出厂检验报告如下：</w:t>
            </w:r>
          </w:p>
          <w:p>
            <w:pPr>
              <w:pStyle w:val="15"/>
              <w:numPr>
                <w:ilvl w:val="0"/>
                <w:numId w:val="0"/>
              </w:numPr>
              <w:ind w:leftChars="0" w:firstLine="230" w:firstLineChars="100"/>
              <w:rPr>
                <w:rFonts w:hint="default"/>
                <w:highlight w:val="none"/>
                <w:lang w:val="en-US" w:eastAsia="zh-CN"/>
              </w:rPr>
            </w:pPr>
            <w:r>
              <w:rPr>
                <w:rFonts w:hint="eastAsia"/>
                <w:highlight w:val="none"/>
                <w:lang w:val="en-US" w:eastAsia="zh-CN"/>
              </w:rPr>
              <w:t>1、抽2022年1月12日涡轮封严片（镍基）出厂检测报告表：</w:t>
            </w:r>
          </w:p>
          <w:p>
            <w:pPr>
              <w:pStyle w:val="15"/>
              <w:widowControl w:val="0"/>
              <w:numPr>
                <w:ilvl w:val="0"/>
                <w:numId w:val="0"/>
              </w:numPr>
              <w:spacing w:before="25" w:after="25"/>
              <w:jc w:val="center"/>
              <w:rPr>
                <w:rFonts w:hint="eastAsia" w:ascii="宋体" w:hAnsi="宋体"/>
                <w:color w:val="000000"/>
                <w:sz w:val="21"/>
                <w:szCs w:val="21"/>
                <w:highlight w:val="none"/>
                <w:lang w:val="en-US" w:eastAsia="zh-CN"/>
              </w:rPr>
            </w:pPr>
            <w:r>
              <w:drawing>
                <wp:inline distT="0" distB="0" distL="114300" distR="114300">
                  <wp:extent cx="3743960" cy="4514215"/>
                  <wp:effectExtent l="0" t="0" r="8890" b="6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3743960" cy="4514215"/>
                          </a:xfrm>
                          <a:prstGeom prst="rect">
                            <a:avLst/>
                          </a:prstGeom>
                          <a:noFill/>
                          <a:ln>
                            <a:noFill/>
                          </a:ln>
                        </pic:spPr>
                      </pic:pic>
                    </a:graphicData>
                  </a:graphic>
                </wp:inline>
              </w:drawing>
            </w:r>
          </w:p>
          <w:p>
            <w:pPr>
              <w:pStyle w:val="15"/>
              <w:numPr>
                <w:ilvl w:val="0"/>
                <w:numId w:val="0"/>
              </w:numPr>
              <w:ind w:firstLine="460" w:firstLineChars="200"/>
              <w:rPr>
                <w:rFonts w:hint="eastAsia"/>
                <w:color w:val="auto"/>
                <w:highlight w:val="none"/>
                <w:lang w:val="en-US" w:eastAsia="zh-CN"/>
              </w:rPr>
            </w:pPr>
            <w:r>
              <w:rPr>
                <w:rFonts w:hint="eastAsia"/>
                <w:color w:val="auto"/>
                <w:highlight w:val="none"/>
                <w:lang w:val="en-US" w:eastAsia="zh-CN"/>
              </w:rPr>
              <w:t>其余零件均有检验记录表。</w:t>
            </w:r>
          </w:p>
          <w:p>
            <w:pPr>
              <w:pStyle w:val="15"/>
              <w:numPr>
                <w:ilvl w:val="0"/>
                <w:numId w:val="4"/>
              </w:numPr>
              <w:ind w:firstLine="460" w:firstLineChars="200"/>
              <w:rPr>
                <w:rFonts w:hint="eastAsia"/>
                <w:color w:val="auto"/>
                <w:highlight w:val="none"/>
                <w:lang w:val="en-US" w:eastAsia="zh-CN"/>
              </w:rPr>
            </w:pPr>
            <w:r>
              <w:rPr>
                <w:rFonts w:hint="eastAsia"/>
                <w:color w:val="auto"/>
                <w:highlight w:val="none"/>
                <w:lang w:val="en-US" w:eastAsia="zh-CN"/>
              </w:rPr>
              <w:t>产品第三方检验</w:t>
            </w:r>
          </w:p>
          <w:p>
            <w:pPr>
              <w:pStyle w:val="15"/>
              <w:numPr>
                <w:numId w:val="0"/>
              </w:numPr>
              <w:rPr>
                <w:rFonts w:hint="default"/>
                <w:color w:val="auto"/>
                <w:highlight w:val="none"/>
                <w:lang w:val="en-US" w:eastAsia="zh-CN"/>
              </w:rPr>
            </w:pPr>
            <w:r>
              <w:rPr>
                <w:rFonts w:hint="default"/>
                <w:color w:val="auto"/>
                <w:highlight w:val="none"/>
                <w:lang w:val="en-US" w:eastAsia="zh-CN"/>
              </w:rPr>
              <w:drawing>
                <wp:inline distT="0" distB="0" distL="114300" distR="114300">
                  <wp:extent cx="2048510" cy="2899410"/>
                  <wp:effectExtent l="0" t="0" r="8890" b="15240"/>
                  <wp:docPr id="6" name="图片 6" descr="d4c6d36bd1396c72e98e41e3d99b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4c6d36bd1396c72e98e41e3d99bff2"/>
                          <pic:cNvPicPr>
                            <a:picLocks noChangeAspect="1"/>
                          </pic:cNvPicPr>
                        </pic:nvPicPr>
                        <pic:blipFill>
                          <a:blip r:embed="rId18"/>
                          <a:stretch>
                            <a:fillRect/>
                          </a:stretch>
                        </pic:blipFill>
                        <pic:spPr>
                          <a:xfrm>
                            <a:off x="0" y="0"/>
                            <a:ext cx="2048510" cy="2899410"/>
                          </a:xfrm>
                          <a:prstGeom prst="rect">
                            <a:avLst/>
                          </a:prstGeom>
                        </pic:spPr>
                      </pic:pic>
                    </a:graphicData>
                  </a:graphic>
                </wp:inline>
              </w:drawing>
            </w:r>
            <w:bookmarkStart w:id="4" w:name="_GoBack"/>
            <w:bookmarkEnd w:id="4"/>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cente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新宋体"/>
                <w:sz w:val="21"/>
                <w:szCs w:val="21"/>
              </w:rPr>
              <w:t>不合格输出的控制</w:t>
            </w:r>
          </w:p>
        </w:tc>
        <w:tc>
          <w:tcPr>
            <w:tcW w:w="960" w:type="dxa"/>
            <w:vAlign w:val="top"/>
          </w:tcPr>
          <w:p>
            <w:pPr>
              <w:adjustRightInd w:val="0"/>
              <w:snapToGrid w:val="0"/>
              <w:jc w:val="cente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sz w:val="21"/>
                <w:szCs w:val="21"/>
                <w:highlight w:val="none"/>
              </w:rPr>
              <w:t>Q8.7</w:t>
            </w:r>
          </w:p>
        </w:tc>
        <w:tc>
          <w:tcPr>
            <w:tcW w:w="10004" w:type="dxa"/>
            <w:vAlign w:val="top"/>
          </w:tcPr>
          <w:p>
            <w:pPr>
              <w:ind w:firstLine="420" w:firstLineChars="200"/>
              <w:rPr>
                <w:rFonts w:hint="eastAsia" w:ascii="宋体" w:hAnsi="宋体"/>
                <w:sz w:val="21"/>
                <w:szCs w:val="21"/>
                <w:highlight w:val="none"/>
              </w:rPr>
            </w:pPr>
            <w:r>
              <w:rPr>
                <w:rFonts w:hint="eastAsia" w:ascii="宋体" w:hAnsi="宋体"/>
                <w:sz w:val="21"/>
                <w:szCs w:val="21"/>
                <w:highlight w:val="none"/>
              </w:rPr>
              <w:t>公司明确各类、各阶段的不合格的控制管控要求，包括输入（来料）阶段、过程监视和测量阶段、输出（出货）阶段的不合格之识别、确定、标识、处置措施等</w:t>
            </w:r>
            <w:r>
              <w:rPr>
                <w:rFonts w:hint="eastAsia" w:ascii="宋体" w:hAnsi="宋体"/>
                <w:sz w:val="21"/>
                <w:szCs w:val="21"/>
                <w:highlight w:val="none"/>
                <w:lang w:eastAsia="zh-CN"/>
              </w:rPr>
              <w:t>。</w:t>
            </w:r>
            <w:r>
              <w:rPr>
                <w:rFonts w:hint="eastAsia" w:ascii="宋体" w:hAnsi="宋体"/>
                <w:sz w:val="21"/>
                <w:szCs w:val="21"/>
                <w:highlight w:val="none"/>
              </w:rPr>
              <w:t>公司编制了《不合格品控制程序》，对不合格品的控制及其职责、权限及要求进行了规定。</w:t>
            </w:r>
          </w:p>
          <w:p>
            <w:pPr>
              <w:rPr>
                <w:rFonts w:hint="eastAsia" w:ascii="宋体" w:hAnsi="宋体"/>
                <w:sz w:val="21"/>
                <w:szCs w:val="21"/>
                <w:highlight w:val="none"/>
              </w:rPr>
            </w:pPr>
            <w:r>
              <w:rPr>
                <w:rFonts w:hint="eastAsia" w:ascii="宋体" w:hAnsi="宋体"/>
                <w:sz w:val="21"/>
                <w:szCs w:val="21"/>
                <w:highlight w:val="none"/>
              </w:rPr>
              <w:t>抽查《不合格</w:t>
            </w:r>
            <w:r>
              <w:rPr>
                <w:rFonts w:hint="eastAsia" w:ascii="宋体" w:hAnsi="宋体"/>
                <w:sz w:val="21"/>
                <w:szCs w:val="21"/>
                <w:highlight w:val="none"/>
                <w:lang w:val="en-US" w:eastAsia="zh-CN"/>
              </w:rPr>
              <w:t>品审理单</w:t>
            </w:r>
            <w:r>
              <w:rPr>
                <w:rFonts w:hint="eastAsia" w:ascii="宋体" w:hAnsi="宋体"/>
                <w:sz w:val="21"/>
                <w:szCs w:val="21"/>
                <w:highlight w:val="none"/>
              </w:rPr>
              <w:t>》</w:t>
            </w:r>
          </w:p>
          <w:p>
            <w:pPr>
              <w:jc w:val="center"/>
              <w:rPr>
                <w:rFonts w:hint="eastAsia" w:ascii="宋体" w:hAnsi="宋体"/>
                <w:sz w:val="21"/>
                <w:szCs w:val="21"/>
                <w:highlight w:val="none"/>
              </w:rPr>
            </w:pPr>
            <w:r>
              <w:drawing>
                <wp:inline distT="0" distB="0" distL="114300" distR="114300">
                  <wp:extent cx="3194685" cy="4100195"/>
                  <wp:effectExtent l="0" t="0" r="5715" b="146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3194685" cy="4100195"/>
                          </a:xfrm>
                          <a:prstGeom prst="rect">
                            <a:avLst/>
                          </a:prstGeom>
                          <a:noFill/>
                          <a:ln>
                            <a:noFill/>
                          </a:ln>
                        </pic:spPr>
                      </pic:pic>
                    </a:graphicData>
                  </a:graphic>
                </wp:inline>
              </w:drawing>
            </w:r>
          </w:p>
          <w:p>
            <w:pPr>
              <w:rPr>
                <w:rFonts w:hint="eastAsia" w:ascii="宋体" w:hAnsi="宋体"/>
                <w:sz w:val="21"/>
                <w:szCs w:val="21"/>
                <w:highlight w:val="none"/>
              </w:rPr>
            </w:pPr>
            <w:r>
              <w:rPr>
                <w:rFonts w:hint="eastAsia" w:ascii="宋体" w:hAnsi="宋体"/>
                <w:sz w:val="21"/>
                <w:szCs w:val="21"/>
                <w:highlight w:val="none"/>
              </w:rPr>
              <w:t>经查，该公司体系运行以来没发生对不合格品进行让步放行的情况，</w:t>
            </w:r>
          </w:p>
          <w:p>
            <w:p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sz w:val="21"/>
                <w:szCs w:val="21"/>
                <w:highlight w:val="none"/>
              </w:rPr>
              <w:t>部门对不合格品的性质、处理的措施及结论的结果进行了记录及保持。</w:t>
            </w:r>
            <w:r>
              <w:rPr>
                <w:rFonts w:hint="eastAsia" w:ascii="宋体" w:hAnsi="宋体"/>
                <w:color w:val="auto"/>
                <w:sz w:val="21"/>
                <w:szCs w:val="21"/>
                <w:highlight w:val="none"/>
              </w:rPr>
              <w:t>但记录保存较为散乱</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口头进行了交流</w:t>
            </w:r>
            <w:r>
              <w:rPr>
                <w:rFonts w:hint="eastAsia" w:ascii="宋体" w:hAnsi="宋体"/>
                <w:sz w:val="21"/>
                <w:szCs w:val="21"/>
                <w:highlight w:val="none"/>
              </w:rPr>
              <w:t xml:space="preserve">。 </w:t>
            </w:r>
          </w:p>
        </w:tc>
        <w:tc>
          <w:tcPr>
            <w:tcW w:w="1585" w:type="dxa"/>
            <w:vAlign w:val="center"/>
          </w:tcPr>
          <w:p/>
        </w:tc>
      </w:tr>
    </w:tbl>
    <w:p>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10160" b="10160"/>
              <wp:wrapNone/>
              <wp:docPr id="5"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KPdYiTCAQAAdwMAAA4AAAAAAAAAAQAgAAAAJwEAAGRycy9lMm9E&#10;b2MueG1sUEsFBgAAAAAGAAYAWQEAAFs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1"/>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D2283"/>
    <w:multiLevelType w:val="singleLevel"/>
    <w:tmpl w:val="B34D2283"/>
    <w:lvl w:ilvl="0" w:tentative="0">
      <w:start w:val="4"/>
      <w:numFmt w:val="decimal"/>
      <w:suff w:val="nothing"/>
      <w:lvlText w:val="%1）"/>
      <w:lvlJc w:val="left"/>
    </w:lvl>
  </w:abstractNum>
  <w:abstractNum w:abstractNumId="1">
    <w:nsid w:val="C7DBDEB3"/>
    <w:multiLevelType w:val="singleLevel"/>
    <w:tmpl w:val="C7DBDEB3"/>
    <w:lvl w:ilvl="0" w:tentative="0">
      <w:start w:val="1"/>
      <w:numFmt w:val="decimal"/>
      <w:suff w:val="nothing"/>
      <w:lvlText w:val="%1、"/>
      <w:lvlJc w:val="left"/>
    </w:lvl>
  </w:abstractNum>
  <w:abstractNum w:abstractNumId="2">
    <w:nsid w:val="D5AE867A"/>
    <w:multiLevelType w:val="singleLevel"/>
    <w:tmpl w:val="D5AE867A"/>
    <w:lvl w:ilvl="0" w:tentative="0">
      <w:start w:val="1"/>
      <w:numFmt w:val="chineseCounting"/>
      <w:suff w:val="nothing"/>
      <w:lvlText w:val="%1、"/>
      <w:lvlJc w:val="left"/>
      <w:rPr>
        <w:rFonts w:hint="eastAsia"/>
      </w:rPr>
    </w:lvl>
  </w:abstractNum>
  <w:abstractNum w:abstractNumId="3">
    <w:nsid w:val="2D5E8979"/>
    <w:multiLevelType w:val="singleLevel"/>
    <w:tmpl w:val="2D5E8979"/>
    <w:lvl w:ilvl="0" w:tentative="0">
      <w:start w:val="4"/>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lOThiN2ZiYWFhMTVmZWIyMjliZTE5YjA2MDUwOTgifQ=="/>
  </w:docVars>
  <w:rsids>
    <w:rsidRoot w:val="00000000"/>
    <w:rsid w:val="00092248"/>
    <w:rsid w:val="04FD37FB"/>
    <w:rsid w:val="06D34D68"/>
    <w:rsid w:val="076A6988"/>
    <w:rsid w:val="085270A8"/>
    <w:rsid w:val="0C4274CE"/>
    <w:rsid w:val="0FDB6DBB"/>
    <w:rsid w:val="13B82D24"/>
    <w:rsid w:val="149438EE"/>
    <w:rsid w:val="15EC04E3"/>
    <w:rsid w:val="1C816ABD"/>
    <w:rsid w:val="1C8D3F87"/>
    <w:rsid w:val="1D7137D9"/>
    <w:rsid w:val="1FB00F11"/>
    <w:rsid w:val="234D261C"/>
    <w:rsid w:val="2BC13376"/>
    <w:rsid w:val="2CF34891"/>
    <w:rsid w:val="2D987E6C"/>
    <w:rsid w:val="30175D96"/>
    <w:rsid w:val="31FC4FCD"/>
    <w:rsid w:val="34B352BF"/>
    <w:rsid w:val="34B36B5D"/>
    <w:rsid w:val="354F07CC"/>
    <w:rsid w:val="361C312F"/>
    <w:rsid w:val="38414243"/>
    <w:rsid w:val="39965EB4"/>
    <w:rsid w:val="3E137D23"/>
    <w:rsid w:val="42495281"/>
    <w:rsid w:val="433E2DD4"/>
    <w:rsid w:val="49F77FCA"/>
    <w:rsid w:val="4B014C01"/>
    <w:rsid w:val="4DB60F1C"/>
    <w:rsid w:val="4EFA101D"/>
    <w:rsid w:val="50726703"/>
    <w:rsid w:val="53377D94"/>
    <w:rsid w:val="55957674"/>
    <w:rsid w:val="55DB5DC1"/>
    <w:rsid w:val="57F23DAE"/>
    <w:rsid w:val="5A023743"/>
    <w:rsid w:val="5BD31632"/>
    <w:rsid w:val="63CE3E44"/>
    <w:rsid w:val="658C6239"/>
    <w:rsid w:val="678E45EA"/>
    <w:rsid w:val="69466C17"/>
    <w:rsid w:val="6D82071C"/>
    <w:rsid w:val="71DB59FD"/>
    <w:rsid w:val="71EE50D4"/>
    <w:rsid w:val="747F6AEC"/>
    <w:rsid w:val="764D4466"/>
    <w:rsid w:val="76A92614"/>
    <w:rsid w:val="76C175A2"/>
    <w:rsid w:val="79D30F31"/>
    <w:rsid w:val="7B1F01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left"/>
    </w:pPr>
    <w:rPr>
      <w:rFonts w:hint="default" w:ascii="Calibri" w:hAnsi="Calibri" w:eastAsia="宋体" w:cs="Times New Roman"/>
      <w:color w:val="000000"/>
      <w:kern w:val="0"/>
      <w:sz w:val="24"/>
      <w:szCs w:val="24"/>
      <w:lang w:val="en-US" w:eastAsia="zh-CN" w:bidi="ar"/>
    </w:rPr>
  </w:style>
  <w:style w:type="paragraph" w:styleId="3">
    <w:name w:val="Body Text Indent"/>
    <w:basedOn w:val="1"/>
    <w:next w:val="4"/>
    <w:qFormat/>
    <w:uiPriority w:val="0"/>
    <w:pPr>
      <w:spacing w:after="120" w:afterLines="0"/>
      <w:ind w:left="420" w:leftChars="200"/>
    </w:pPr>
  </w:style>
  <w:style w:type="paragraph" w:styleId="4">
    <w:name w:val="toc 3"/>
    <w:basedOn w:val="1"/>
    <w:next w:val="1"/>
    <w:unhideWhenUsed/>
    <w:qFormat/>
    <w:uiPriority w:val="39"/>
    <w:pPr>
      <w:spacing w:before="0" w:after="100" w:line="276" w:lineRule="auto"/>
      <w:ind w:left="440" w:firstLine="0" w:firstLineChars="0"/>
    </w:pPr>
    <w:rPr>
      <w:sz w:val="22"/>
      <w:szCs w:val="22"/>
    </w:rPr>
  </w:style>
  <w:style w:type="paragraph" w:styleId="5">
    <w:name w:val="Body Text"/>
    <w:basedOn w:val="1"/>
    <w:next w:val="6"/>
    <w:qFormat/>
    <w:uiPriority w:val="0"/>
    <w:pPr>
      <w:spacing w:line="380" w:lineRule="exact"/>
    </w:pPr>
    <w:rPr>
      <w:rFonts w:eastAsia="楷体_GB2312"/>
      <w:sz w:val="28"/>
    </w:rPr>
  </w:style>
  <w:style w:type="paragraph" w:customStyle="1" w:styleId="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Block Text"/>
    <w:basedOn w:val="1"/>
    <w:qFormat/>
    <w:uiPriority w:val="99"/>
    <w:pPr>
      <w:tabs>
        <w:tab w:val="left" w:pos="709"/>
        <w:tab w:val="left" w:pos="1069"/>
        <w:tab w:val="left" w:pos="2149"/>
      </w:tabs>
      <w:ind w:left="1429" w:right="194"/>
    </w:pPr>
    <w:rPr>
      <w:rFonts w:ascii="楷体_GB2312" w:eastAsia="楷体_GB2312" w:cs="Times New Roman"/>
    </w:rPr>
  </w:style>
  <w:style w:type="paragraph" w:styleId="8">
    <w:name w:val="Plain Text"/>
    <w:basedOn w:val="1"/>
    <w:qFormat/>
    <w:uiPriority w:val="0"/>
    <w:rPr>
      <w:rFonts w:ascii="宋体" w:hAnsi="Courier New"/>
      <w:szCs w:val="20"/>
    </w:rPr>
  </w:style>
  <w:style w:type="paragraph" w:styleId="9">
    <w:name w:val="Balloon Text"/>
    <w:basedOn w:val="1"/>
    <w:link w:val="18"/>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rPr>
      <w:rFonts w:cs="Times New Roman"/>
      <w:color w:val="000000"/>
      <w:kern w:val="0"/>
      <w:szCs w:val="24"/>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11"/>
    <w:qFormat/>
    <w:uiPriority w:val="99"/>
    <w:rPr>
      <w:rFonts w:ascii="Times New Roman" w:hAnsi="Times New Roman" w:eastAsia="宋体" w:cs="Times New Roman"/>
      <w:sz w:val="18"/>
      <w:szCs w:val="18"/>
    </w:rPr>
  </w:style>
  <w:style w:type="character" w:customStyle="1" w:styleId="17">
    <w:name w:val="页脚 Char"/>
    <w:basedOn w:val="14"/>
    <w:link w:val="10"/>
    <w:qFormat/>
    <w:uiPriority w:val="99"/>
    <w:rPr>
      <w:rFonts w:ascii="Times New Roman" w:hAnsi="Times New Roman" w:eastAsia="宋体" w:cs="Times New Roman"/>
      <w:sz w:val="18"/>
      <w:szCs w:val="18"/>
    </w:rPr>
  </w:style>
  <w:style w:type="character" w:customStyle="1" w:styleId="18">
    <w:name w:val="批注框文本 Char"/>
    <w:basedOn w:val="14"/>
    <w:link w:val="9"/>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7808</Words>
  <Characters>8357</Characters>
  <Lines>1</Lines>
  <Paragraphs>1</Paragraphs>
  <TotalTime>10</TotalTime>
  <ScaleCrop>false</ScaleCrop>
  <LinksUpToDate>false</LinksUpToDate>
  <CharactersWithSpaces>8495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2022-06-02T11:54:51Z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64C07052B9AE46378F54D0CDAC3C464A</vt:lpwstr>
  </property>
  <property fmtid="{D5CDD505-2E9C-101B-9397-08002B2CF9AE}" pid="3" name="KSOProductBuildVer">
    <vt:lpwstr>2052-11.1.0.11744</vt:lpwstr>
  </property>
</Properties>
</file>