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关于案卷延迟上交的说明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按公司下达的计划正常实施</w:t>
      </w:r>
      <w:bookmarkStart w:id="0" w:name="组织名称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</w:t>
      </w:r>
      <w:bookmarkEnd w:id="0"/>
      <w:r>
        <w:rPr>
          <w:sz w:val="32"/>
          <w:szCs w:val="32"/>
        </w:rPr>
        <w:t>廊坊市罗以金属制品有限公司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远程审核，审核完成后开具了三个不符合项，见不符合报告附件，企业承诺立即整改。可受疫情影响，河北廊坊市到目前为止仍有疫情发生，政府机关和企业等部门均停止办公和生产。到什么时候可以恢复正常运转，不得而知，属于不可抗力因素影响。现按公司要求将案卷上传，后期企业完成整改立即将整改证据上传系统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21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1" w:name="_GoBack"/>
      <w:r>
        <w:drawing>
          <wp:inline distT="0" distB="0" distL="114300" distR="114300">
            <wp:extent cx="1544320" cy="268605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审核员：伍光华</w:t>
      </w:r>
    </w:p>
    <w:p>
      <w:pPr>
        <w:ind w:firstLine="4480" w:firstLineChars="1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2022年6月3日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41F5CA3"/>
    <w:rsid w:val="041F5CA3"/>
    <w:rsid w:val="215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2022-06-02T05:45:00Z</dcterms:created>
  <dc:creator>伍光华</dc:creator>
  <cp:lastModifiedBy>Lenovo</cp:lastModifiedBy>
  <dcterms:modified xsi:type="dcterms:W3CDTF">2022-06-03T13:00:36Z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711BE2353D0B49BCAA22FE5F27404C61</vt:lpwstr>
  </property>
</Properties>
</file>