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 w:rsidP="00C6082D">
            <w:pPr>
              <w:spacing w:beforeLines="50" w:afterLines="5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 w:rsidP="00C6082D">
            <w:pPr>
              <w:spacing w:beforeLines="50" w:afterLines="50" w:line="28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 w:rsidP="00C6082D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 w:rsidP="00C6082D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5631A6" w:rsidP="00C6082D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0C2BF2" w:rsidRPr="000C2BF2">
              <w:rPr>
                <w:rFonts w:eastAsiaTheme="minorEastAsia" w:hAnsiTheme="minorEastAsia" w:hint="eastAsia"/>
                <w:sz w:val="24"/>
                <w:szCs w:val="24"/>
              </w:rPr>
              <w:t>肖桂寿</w:t>
            </w:r>
            <w:r w:rsidR="005E0A27" w:rsidRPr="005E0A2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5E0A27" w:rsidRPr="005E0A27">
              <w:rPr>
                <w:rFonts w:eastAsiaTheme="minorEastAsia" w:hAnsiTheme="minorEastAsia" w:hint="eastAsia"/>
                <w:sz w:val="24"/>
                <w:szCs w:val="24"/>
              </w:rPr>
              <w:t>唐利花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 w:rsidP="00C6082D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 w:rsidP="00C6082D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C6082D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C6082D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E0A2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AF28AA">
              <w:rPr>
                <w:rFonts w:hint="eastAsia"/>
                <w:sz w:val="24"/>
                <w:szCs w:val="24"/>
              </w:rPr>
              <w:t>1</w:t>
            </w:r>
            <w:r w:rsidR="000C2BF2">
              <w:rPr>
                <w:rFonts w:hint="eastAsia"/>
                <w:sz w:val="24"/>
                <w:szCs w:val="24"/>
              </w:rPr>
              <w:t>4-15</w:t>
            </w:r>
          </w:p>
        </w:tc>
        <w:tc>
          <w:tcPr>
            <w:tcW w:w="1585" w:type="dxa"/>
            <w:vMerge/>
          </w:tcPr>
          <w:p w:rsidR="00846EFB" w:rsidRDefault="00846EFB" w:rsidP="00C6082D">
            <w:pPr>
              <w:spacing w:beforeLines="50" w:afterLines="50" w:line="280" w:lineRule="exact"/>
            </w:pPr>
          </w:p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 w:rsidP="00C6082D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C6082D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C6082D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846EFB" w:rsidRDefault="005631A6" w:rsidP="00C6082D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 w:rsidRPr="005631A6">
              <w:rPr>
                <w:rFonts w:ascii="宋体" w:hAnsi="宋体" w:cs="Arial" w:hint="eastAsia"/>
                <w:spacing w:val="-6"/>
                <w:szCs w:val="21"/>
              </w:rPr>
              <w:t>OHSMS: 5.3组织的岗位、职责和权限、6.2.1职业健康安全目标、6.2.2实现职业健康安全目标措施的策划、6.1.2危险源的识别与评价、6.1.4措施的策划、8.1运行策划和控制、8.2应急准备和响应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:rsidR="00846EFB" w:rsidRDefault="00846EFB" w:rsidP="00C6082D">
            <w:pPr>
              <w:spacing w:beforeLines="50" w:afterLines="50" w:line="280" w:lineRule="exact"/>
            </w:pPr>
          </w:p>
        </w:tc>
      </w:tr>
      <w:tr w:rsidR="00577D21" w:rsidTr="00BE1437">
        <w:trPr>
          <w:trHeight w:val="1255"/>
        </w:trPr>
        <w:tc>
          <w:tcPr>
            <w:tcW w:w="1965" w:type="dxa"/>
            <w:vAlign w:val="center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15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O5.3</w:t>
            </w:r>
          </w:p>
        </w:tc>
        <w:tc>
          <w:tcPr>
            <w:tcW w:w="10004" w:type="dxa"/>
          </w:tcPr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Pr="000C2BF2">
              <w:rPr>
                <w:rFonts w:eastAsiaTheme="minorEastAsia" w:hAnsiTheme="minorEastAsia" w:hint="eastAsia"/>
                <w:sz w:val="24"/>
                <w:szCs w:val="24"/>
              </w:rPr>
              <w:t>肖桂寿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人；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介绍说，部门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本部门环境因素和危险源识别和控制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本部门目标实施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与相关方做好沟通等。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972"/>
        </w:trPr>
        <w:tc>
          <w:tcPr>
            <w:tcW w:w="1965" w:type="dxa"/>
            <w:vAlign w:val="center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155" w:type="dxa"/>
            <w:vAlign w:val="center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O6.2</w:t>
            </w:r>
          </w:p>
        </w:tc>
        <w:tc>
          <w:tcPr>
            <w:tcW w:w="10004" w:type="dxa"/>
            <w:vAlign w:val="center"/>
          </w:tcPr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部门主要目标              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1.有效合同履约率100%；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2.顾客满意度96分以上；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3.建立合格供方，确保采购产品100%合格。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4. 固废分类处置率100%；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5. 职业病发病为0；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lastRenderedPageBreak/>
              <w:t>6. 重大伤亡、火灾、触电次数为0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 w:hint="eastAsia"/>
                <w:spacing w:val="-6"/>
                <w:szCs w:val="21"/>
              </w:rPr>
              <w:t>11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Default="00577D21" w:rsidP="00C6082D">
            <w:pPr>
              <w:spacing w:beforeLines="50" w:afterLines="50" w:line="280" w:lineRule="exact"/>
              <w:rPr>
                <w:rFonts w:ascii="宋体" w:hAnsi="宋体" w:cs="Arial" w:hint="eastAsia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危险源辨识与评价</w:t>
            </w:r>
          </w:p>
          <w:p w:rsidR="00C6082D" w:rsidRDefault="00C6082D" w:rsidP="00C6082D">
            <w:pPr>
              <w:spacing w:beforeLines="50" w:afterLines="50" w:line="280" w:lineRule="exact"/>
              <w:rPr>
                <w:rFonts w:ascii="宋体" w:hAnsi="宋体" w:cs="Arial" w:hint="eastAsia"/>
                <w:spacing w:val="-6"/>
                <w:szCs w:val="21"/>
              </w:rPr>
            </w:pPr>
          </w:p>
          <w:p w:rsidR="00C6082D" w:rsidRPr="00577D21" w:rsidRDefault="00C6082D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155" w:type="dxa"/>
          </w:tcPr>
          <w:p w:rsidR="00577D21" w:rsidRDefault="00577D21" w:rsidP="00C6082D">
            <w:pPr>
              <w:spacing w:beforeLines="50" w:afterLines="50" w:line="280" w:lineRule="exact"/>
              <w:rPr>
                <w:rFonts w:ascii="宋体" w:hAnsi="宋体" w:cs="Arial" w:hint="eastAsia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7D21">
                <w:rPr>
                  <w:rFonts w:ascii="宋体" w:hAnsi="宋体" w:cs="Arial"/>
                  <w:spacing w:val="-6"/>
                  <w:szCs w:val="21"/>
                </w:rPr>
                <w:t>6.1.2</w:t>
              </w:r>
            </w:smartTag>
          </w:p>
          <w:p w:rsidR="00C6082D" w:rsidRPr="00577D21" w:rsidRDefault="00C6082D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O6.1.4</w:t>
            </w:r>
          </w:p>
        </w:tc>
        <w:tc>
          <w:tcPr>
            <w:tcW w:w="10004" w:type="dxa"/>
          </w:tcPr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有：《环境因素和危险源识别评价与控制程序》,供销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供销部的“环境因素识别评价汇总表”，识别了本部门在办公、采购、销售、相关方等各有关过程的环境因素，包括日光灯更换、电脑使用用电消耗、办公纸张、销售活动宣传材料的处置、车辆尾气排放、废包装物排放等环境因素，识别时能考虑产品生命周期观点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查《重要环境因素清单》，涉及供销部有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项重要环境因素，包括：潜在火灾、固体废弃物的排放。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查供销部的“危险源识别及风险评价表”，识别了办公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电线破损裸露、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电器漏电触电、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电脑显示屏的辐射、电器超负荷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等危险源。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查《不可接受风险清单》，涉及本部门的有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个不可接受风险，包括：潜在火灾、触电事故发生。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15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O8.1</w:t>
            </w:r>
          </w:p>
        </w:tc>
        <w:tc>
          <w:tcPr>
            <w:tcW w:w="10004" w:type="dxa"/>
          </w:tcPr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1.编制并实施了运行控制程序、资源能源控制程序、废弃物控制程序、消防控制程序等环境、职业健康安全控制程序和管理制度。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="009E3658">
              <w:rPr>
                <w:rFonts w:ascii="宋体" w:hAnsi="宋体" w:cs="Arial" w:hint="eastAsia"/>
                <w:spacing w:val="-6"/>
                <w:szCs w:val="21"/>
              </w:rPr>
              <w:t>公司目前销售的产品是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软体床、软体沙发、弹簧软体床垫。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3.现场查看供销部办公室有垃圾桶，有禁止吸烟标识，办公过程产生的垃圾由公司行政部统一处理，部门不单独处理。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4.废水管控：办公过程不产生废水，生活废水排入管网集中处理。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lastRenderedPageBreak/>
              <w:t>5.废气管控：无。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6.噪声管控：办公过程过程基本无噪声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7.办公室和仓库内主要是电的使用，电器有漏电保护器，经常对电路、电源进行检查，没有露电现象发生，查见有消除安全检查记录，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6A5B67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.5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---2022.2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月份检查结果正常。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8.原材料及成品仓库，按物料种类分类摆放，查看现场物料排放整齐，物料标识清晰；,现场查看办公区域和仓库区域配备了灭火器等消防设施，状况正常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9.按有关程序和要求通报供方和顾客，采用〈告知函〉方式通报。查到相关方告知书。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10.在产品运输时，要求司机必须有驾驶证，车辆需经年检合格，车况良好，禁止疲劳驾驶，控制车速，避免扬尘。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11.在产品装车时，要求装运人员必须穿戴劳动防护用品，合理使用搬运工具。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12.对外招投标和业务洽谈时明确承诺公司产品环保、节能、无毒无害。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13.现场查看各销售、办公人员坐姿正确避免过度疲劳。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电脑显示器调整到保护视力的颜色。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现场配备有灭火器，均有效。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15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O8.2</w:t>
            </w:r>
          </w:p>
        </w:tc>
        <w:tc>
          <w:tcPr>
            <w:tcW w:w="10004" w:type="dxa"/>
          </w:tcPr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编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制了《应急准备和响应控制程序》，确定的紧急情况有：火灾、触电等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应急设施配置：在供销部区域内均配备了灭火器等消防设施，均在有效期内，状态良好。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供销部有参加公司组织的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火灾应急预案演练、触电应急预案演练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等，见行政部审核记录。</w:t>
            </w:r>
          </w:p>
          <w:p w:rsidR="00577D21" w:rsidRPr="00577D21" w:rsidRDefault="00577D21" w:rsidP="00C6082D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577D21" w:rsidRPr="00577D21" w:rsidRDefault="00577D21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C2267" w:rsidRPr="006C2267" w:rsidRDefault="006C2267" w:rsidP="00C6082D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C6082D">
            <w:pPr>
              <w:adjustRightInd w:val="0"/>
              <w:snapToGrid w:val="0"/>
              <w:spacing w:beforeLines="50" w:afterLines="50" w:line="280" w:lineRule="exact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:rsidR="006C2267" w:rsidRDefault="006C2267" w:rsidP="00C6082D">
            <w:pPr>
              <w:spacing w:beforeLines="50" w:afterLines="50" w:line="280" w:lineRule="exact"/>
            </w:pP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FA" w:rsidRDefault="00392AFA" w:rsidP="00846EFB">
      <w:r>
        <w:separator/>
      </w:r>
    </w:p>
  </w:endnote>
  <w:endnote w:type="continuationSeparator" w:id="1">
    <w:p w:rsidR="00392AFA" w:rsidRDefault="00392AFA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EFB" w:rsidRDefault="00CA6C7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82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771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82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FB" w:rsidRDefault="0084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FA" w:rsidRDefault="00392AFA" w:rsidP="00846EFB">
      <w:r>
        <w:separator/>
      </w:r>
    </w:p>
  </w:footnote>
  <w:footnote w:type="continuationSeparator" w:id="1">
    <w:p w:rsidR="00392AFA" w:rsidRDefault="00392AFA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0" w:rsidRDefault="009A6320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C7B" w:rsidRPr="00CA6C7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A6320" w:rsidRDefault="009A6320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320" w:rsidRDefault="009A6320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35435"/>
    <w:rsid w:val="000709BA"/>
    <w:rsid w:val="00077353"/>
    <w:rsid w:val="000A06C7"/>
    <w:rsid w:val="000B6900"/>
    <w:rsid w:val="000B7570"/>
    <w:rsid w:val="000C2BF2"/>
    <w:rsid w:val="000E4641"/>
    <w:rsid w:val="000F3947"/>
    <w:rsid w:val="001041EC"/>
    <w:rsid w:val="00122D36"/>
    <w:rsid w:val="00140501"/>
    <w:rsid w:val="00156F4F"/>
    <w:rsid w:val="001B2AFC"/>
    <w:rsid w:val="001B6FC5"/>
    <w:rsid w:val="002105C7"/>
    <w:rsid w:val="00273C8F"/>
    <w:rsid w:val="002B325B"/>
    <w:rsid w:val="00300485"/>
    <w:rsid w:val="003074B7"/>
    <w:rsid w:val="00392AFA"/>
    <w:rsid w:val="003F04D3"/>
    <w:rsid w:val="00431CFA"/>
    <w:rsid w:val="004342C8"/>
    <w:rsid w:val="004533EC"/>
    <w:rsid w:val="004A1C4F"/>
    <w:rsid w:val="004C0D46"/>
    <w:rsid w:val="004D5ED0"/>
    <w:rsid w:val="004F22A1"/>
    <w:rsid w:val="005078AE"/>
    <w:rsid w:val="00541267"/>
    <w:rsid w:val="005631A6"/>
    <w:rsid w:val="0056608E"/>
    <w:rsid w:val="005774B7"/>
    <w:rsid w:val="00577D21"/>
    <w:rsid w:val="005C1BAA"/>
    <w:rsid w:val="005E0A27"/>
    <w:rsid w:val="005E2BC0"/>
    <w:rsid w:val="005F15C5"/>
    <w:rsid w:val="006002D1"/>
    <w:rsid w:val="0061430A"/>
    <w:rsid w:val="0063593D"/>
    <w:rsid w:val="00644840"/>
    <w:rsid w:val="00677088"/>
    <w:rsid w:val="006A5B67"/>
    <w:rsid w:val="006B66B6"/>
    <w:rsid w:val="006C2267"/>
    <w:rsid w:val="006C3D95"/>
    <w:rsid w:val="006E52A4"/>
    <w:rsid w:val="007125C7"/>
    <w:rsid w:val="00760A27"/>
    <w:rsid w:val="007939D8"/>
    <w:rsid w:val="007A4997"/>
    <w:rsid w:val="007B3917"/>
    <w:rsid w:val="00846EFB"/>
    <w:rsid w:val="00847640"/>
    <w:rsid w:val="0085771C"/>
    <w:rsid w:val="008603B0"/>
    <w:rsid w:val="00863514"/>
    <w:rsid w:val="00867D1F"/>
    <w:rsid w:val="00875DAC"/>
    <w:rsid w:val="008760C7"/>
    <w:rsid w:val="00884D60"/>
    <w:rsid w:val="00887B2B"/>
    <w:rsid w:val="0094058E"/>
    <w:rsid w:val="009807E1"/>
    <w:rsid w:val="009A6320"/>
    <w:rsid w:val="009E3658"/>
    <w:rsid w:val="00A1305A"/>
    <w:rsid w:val="00A20265"/>
    <w:rsid w:val="00A22B36"/>
    <w:rsid w:val="00AD271F"/>
    <w:rsid w:val="00AF017A"/>
    <w:rsid w:val="00AF28AA"/>
    <w:rsid w:val="00B331F1"/>
    <w:rsid w:val="00B67890"/>
    <w:rsid w:val="00B76376"/>
    <w:rsid w:val="00B800DB"/>
    <w:rsid w:val="00B92F01"/>
    <w:rsid w:val="00B97C20"/>
    <w:rsid w:val="00BB7065"/>
    <w:rsid w:val="00BD688E"/>
    <w:rsid w:val="00C6082D"/>
    <w:rsid w:val="00C67BF5"/>
    <w:rsid w:val="00CA6C7B"/>
    <w:rsid w:val="00CB6D44"/>
    <w:rsid w:val="00CE3B3A"/>
    <w:rsid w:val="00CF627D"/>
    <w:rsid w:val="00D30F0F"/>
    <w:rsid w:val="00D35823"/>
    <w:rsid w:val="00D559A6"/>
    <w:rsid w:val="00D7300F"/>
    <w:rsid w:val="00D911DF"/>
    <w:rsid w:val="00DC6F6D"/>
    <w:rsid w:val="00DC7471"/>
    <w:rsid w:val="00E03985"/>
    <w:rsid w:val="00E77122"/>
    <w:rsid w:val="00ED293E"/>
    <w:rsid w:val="00EE01AA"/>
    <w:rsid w:val="00F26436"/>
    <w:rsid w:val="00F726A3"/>
    <w:rsid w:val="00FA36D2"/>
    <w:rsid w:val="00FB2D00"/>
    <w:rsid w:val="00FB6FF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303</Words>
  <Characters>1729</Characters>
  <Application>Microsoft Office Word</Application>
  <DocSecurity>0</DocSecurity>
  <Lines>14</Lines>
  <Paragraphs>4</Paragraphs>
  <ScaleCrop>false</ScaleCrop>
  <Company>china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2015-06-17T12:51:00Z</dcterms:created>
  <dcterms:modified xsi:type="dcterms:W3CDTF">2022-03-22T15:14:00Z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