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11489-2024-Q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077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西安速成智造科技有限公司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88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2025-N1QMS-5100803</w:t>
            </w:r>
          </w:p>
        </w:tc>
        <w:tc>
          <w:tcPr>
            <w:tcW w:w="3145" w:type="dxa"/>
            <w:vAlign w:val="center"/>
          </w:tcPr>
          <w:p w:rsidR="00142F5C" w:rsidP="00772D3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2025年12月27日下午至2025年12月28日下午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Q:金属零部件的加工（激光熔覆、激光焊接）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陕西省西安市高新区锦业路78号陕西航天动力院内西泵厂房1-17室</w:t>
      </w:r>
    </w:p>
    <w:p w:rsidR="001F0A49">
      <w:pPr>
        <w:spacing w:line="360" w:lineRule="auto"/>
        <w:ind w:firstLine="420" w:firstLineChars="200"/>
      </w:pPr>
      <w:r>
        <w:rPr>
          <w:rFonts w:hint="eastAsia"/>
        </w:rPr>
        <w:t>办公地址：</w:t>
      </w:r>
      <w:r>
        <w:rPr>
          <w:rFonts w:hint="eastAsia"/>
        </w:rPr>
        <w:t>陕西省西安市高新区锦业路78号陕西航天动力高科技股份有限公司院内机加中心厂房第四跨</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陕西省西安市高新区锦业路78号陕西航天动力高科技股份有限公司院内机加中心厂房第四跨</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西安速成智造科技有限公司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337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