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779"/>
        <w:gridCol w:w="169"/>
        <w:gridCol w:w="1091"/>
        <w:gridCol w:w="325"/>
        <w:gridCol w:w="86"/>
        <w:gridCol w:w="1004"/>
        <w:gridCol w:w="375"/>
        <w:gridCol w:w="1140"/>
        <w:gridCol w:w="140"/>
        <w:gridCol w:w="297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重庆融威建材有限公司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重庆市九龙坡区含谷镇环球锦标建材交易市场B区11-6号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重庆市走马镇走马建材交易市场15厅10号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徐善春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15902305979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最高管理者"/>
            <w:bookmarkEnd w:id="6"/>
            <w:bookmarkStart w:id="7" w:name="法人"/>
            <w:r>
              <w:rPr>
                <w:sz w:val="21"/>
                <w:szCs w:val="21"/>
              </w:rPr>
              <w:t>徐敏玲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0152-2022-EO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E：石材销售所涉及场所的相关环境管理活动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O：石材销售所涉及场所的相关职业健康安全管理活动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E：29.11.03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O：29.11.03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2022年03月10日 上午至2022年03月10日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O:29.11.03</w:t>
            </w:r>
          </w:p>
        </w:tc>
        <w:tc>
          <w:tcPr>
            <w:tcW w:w="148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O:29.11.03</w:t>
            </w:r>
          </w:p>
        </w:tc>
        <w:tc>
          <w:tcPr>
            <w:tcW w:w="148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7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1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0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7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Align w:val="center"/>
          </w:tcPr>
          <w:p/>
        </w:tc>
        <w:tc>
          <w:tcPr>
            <w:tcW w:w="1480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42545</wp:posOffset>
                  </wp:positionV>
                  <wp:extent cx="696595" cy="351155"/>
                  <wp:effectExtent l="0" t="0" r="1905" b="4445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9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128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20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2022年3月</w:t>
            </w: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90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2022年3月</w:t>
            </w: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20" w:type="dxa"/>
            <w:gridSpan w:val="5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2022年3月</w:t>
            </w: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315"/>
        <w:gridCol w:w="1040"/>
        <w:gridCol w:w="6313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3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3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0"/>
              </w:rPr>
              <w:t>月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  <w:p>
            <w:pPr>
              <w:snapToGrid w:val="0"/>
              <w:spacing w:line="320" w:lineRule="exact"/>
              <w:rPr>
                <w:color w:val="auto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353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3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（午餐时间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00-1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2:3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管理层</w:t>
            </w:r>
          </w:p>
        </w:tc>
        <w:tc>
          <w:tcPr>
            <w:tcW w:w="6313" w:type="dxa"/>
          </w:tcPr>
          <w:p>
            <w:pPr>
              <w:spacing w:line="300" w:lineRule="exact"/>
              <w:rPr>
                <w:rFonts w:hint="eastAsia"/>
                <w:color w:val="auto"/>
                <w:spacing w:val="-2"/>
                <w:sz w:val="20"/>
                <w:lang w:eastAsia="zh-CN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 xml:space="preserve">EMS </w:t>
            </w:r>
            <w:r>
              <w:rPr>
                <w:rFonts w:hint="eastAsia"/>
                <w:color w:val="auto"/>
                <w:spacing w:val="-2"/>
                <w:sz w:val="20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color w:val="auto"/>
                <w:spacing w:val="-2"/>
                <w:sz w:val="20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7.5.1文件化信息总则；9.1监视、测量、分析和评价；9.3管理评审；10.1事件、不符合和纠正措施；10.2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范围的确认，资质的确认，管理体系变化情况、法律法规执行情况，重大环境安全事故，及环境安全投诉、一阶段问题验证。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营销部</w:t>
            </w:r>
          </w:p>
        </w:tc>
        <w:tc>
          <w:tcPr>
            <w:tcW w:w="6313" w:type="dxa"/>
            <w:vAlign w:val="top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6.2目标及其达成的策划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（含财务）</w:t>
            </w:r>
            <w:bookmarkStart w:id="34" w:name="_GoBack"/>
            <w:bookmarkEnd w:id="34"/>
          </w:p>
        </w:tc>
        <w:tc>
          <w:tcPr>
            <w:tcW w:w="6313" w:type="dxa"/>
            <w:vAlign w:val="top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5.3组织的角色、职责和权限;6.2目标及其达成的策划；6.1.2环境因素；6.1.3合规义务；7.1资源;7.2能力；7.3意识；7.4沟通；7.5文件化信息；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： 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5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（含财务）</w:t>
            </w:r>
          </w:p>
        </w:tc>
        <w:tc>
          <w:tcPr>
            <w:tcW w:w="6313" w:type="dxa"/>
            <w:vAlign w:val="top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： </w:t>
            </w:r>
          </w:p>
          <w:p>
            <w:pPr>
              <w:rPr>
                <w:rFonts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3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审核组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EE4216"/>
    <w:rsid w:val="2B74267D"/>
    <w:rsid w:val="5AD2487B"/>
    <w:rsid w:val="775B7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2022-03-07T08:06:33Z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