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0184-2022-Q</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江苏金熠环保科技有限公司</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江苏金熠环保科技有限公司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宜兴市高塍镇远东大道66号中国宜兴国际环保城33幢113-115室</w:t>
            </w:r>
          </w:p>
        </w:tc>
        <w:tc>
          <w:tcPr>
            <w:tcW w:w="1242" w:type="dxa"/>
            <w:vMerge w:val="restart"/>
            <w:vAlign w:val="center"/>
          </w:tcPr>
          <w:p>
            <w:r>
              <w:rPr>
                <w:rFonts w:hint="eastAsia"/>
              </w:rPr>
              <w:t>邮编</w:t>
            </w:r>
          </w:p>
        </w:tc>
        <w:tc>
          <w:tcPr>
            <w:tcW w:w="1771" w:type="dxa"/>
          </w:tcPr>
          <w:p>
            <w:bookmarkStart w:id="3" w:name="注册邮编"/>
            <w:r>
              <w:t>31410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4" w:name="生产地址"/>
            <w:r>
              <w:t>生产地址：江苏省宜兴市高塍镇滆湖路108号/经营地址：宜兴市高塍镇远东大道66号中国宜兴国际环保城33幢113-115室</w:t>
            </w:r>
            <w:bookmarkEnd w:id="4"/>
          </w:p>
        </w:tc>
        <w:tc>
          <w:tcPr>
            <w:tcW w:w="1242" w:type="dxa"/>
            <w:vMerge w:val="continue"/>
            <w:vAlign w:val="center"/>
          </w:tcPr>
          <w:p/>
        </w:tc>
        <w:tc>
          <w:tcPr>
            <w:tcW w:w="1771" w:type="dxa"/>
          </w:tcPr>
          <w:p>
            <w:bookmarkStart w:id="5" w:name="办公邮编"/>
            <w:r>
              <w:t>314100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庄旭</w:t>
            </w:r>
          </w:p>
        </w:tc>
        <w:tc>
          <w:tcPr>
            <w:tcW w:w="1313" w:type="dxa"/>
            <w:vAlign w:val="center"/>
          </w:tcPr>
          <w:p>
            <w:r>
              <w:rPr>
                <w:rFonts w:hint="eastAsia"/>
              </w:rPr>
              <w:t>电话.</w:t>
            </w:r>
          </w:p>
        </w:tc>
        <w:tc>
          <w:tcPr>
            <w:tcW w:w="2180" w:type="dxa"/>
            <w:vAlign w:val="center"/>
          </w:tcPr>
          <w:p>
            <w:r>
              <w:t>18901530008</w:t>
            </w:r>
          </w:p>
        </w:tc>
        <w:tc>
          <w:tcPr>
            <w:tcW w:w="1242" w:type="dxa"/>
            <w:vAlign w:val="center"/>
          </w:tcPr>
          <w:p>
            <w:r>
              <w:rPr>
                <w:rFonts w:hint="eastAsia"/>
              </w:rPr>
              <w:t>传真</w:t>
            </w:r>
          </w:p>
        </w:tc>
        <w:tc>
          <w:tcPr>
            <w:tcW w:w="1771" w:type="dxa"/>
          </w:tcPr>
          <w:p>
            <w:bookmarkStart w:id="6" w:name="联系人传真"/>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庄旭</w:t>
            </w:r>
          </w:p>
        </w:tc>
        <w:tc>
          <w:tcPr>
            <w:tcW w:w="1313" w:type="dxa"/>
            <w:vAlign w:val="center"/>
          </w:tcPr>
          <w:p>
            <w:r>
              <w:rPr>
                <w:rFonts w:hint="eastAsia"/>
              </w:rPr>
              <w:t>管理者代表</w:t>
            </w:r>
          </w:p>
        </w:tc>
        <w:tc>
          <w:tcPr>
            <w:tcW w:w="2180" w:type="dxa"/>
            <w:vAlign w:val="top"/>
          </w:tcPr>
          <w:p>
            <w:r>
              <w:t>庄旭</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宋体"/>
                <w:kern w:val="0"/>
                <w:lang w:val="en-US" w:eastAsia="zh-CN"/>
              </w:rPr>
              <w:t>签订合同</w:t>
            </w:r>
            <w:r>
              <w:rPr>
                <w:rFonts w:hint="eastAsia" w:ascii="楷体" w:hAnsi="楷体" w:eastAsia="楷体" w:cs="宋体"/>
                <w:kern w:val="0"/>
                <w:lang w:eastAsia="zh-CN"/>
              </w:rPr>
              <w:t>→</w:t>
            </w:r>
            <w:r>
              <w:rPr>
                <w:rFonts w:hint="eastAsia" w:ascii="楷体" w:hAnsi="楷体" w:eastAsia="楷体" w:cs="宋体"/>
                <w:kern w:val="0"/>
                <w:lang w:val="en-US" w:eastAsia="zh-CN"/>
              </w:rPr>
              <w:t>采购原料</w:t>
            </w:r>
            <w:r>
              <w:rPr>
                <w:rFonts w:hint="eastAsia" w:ascii="楷体" w:hAnsi="楷体" w:eastAsia="楷体" w:cs="宋体"/>
                <w:kern w:val="0"/>
                <w:lang w:eastAsia="zh-CN"/>
              </w:rPr>
              <w:t>→</w:t>
            </w:r>
            <w:r>
              <w:rPr>
                <w:rFonts w:hint="eastAsia" w:ascii="楷体" w:hAnsi="楷体" w:eastAsia="楷体" w:cs="宋体"/>
                <w:kern w:val="0"/>
                <w:lang w:val="en-US" w:eastAsia="zh-CN"/>
              </w:rPr>
              <w:t>检验</w:t>
            </w:r>
            <w:r>
              <w:rPr>
                <w:rFonts w:hint="eastAsia" w:ascii="楷体" w:hAnsi="楷体" w:eastAsia="楷体" w:cs="宋体"/>
                <w:kern w:val="0"/>
                <w:lang w:eastAsia="zh-CN"/>
              </w:rPr>
              <w:t>→</w:t>
            </w:r>
            <w:r>
              <w:rPr>
                <w:rFonts w:hint="eastAsia" w:ascii="楷体" w:hAnsi="楷体" w:eastAsia="楷体" w:cs="宋体"/>
                <w:kern w:val="0"/>
                <w:lang w:val="en-US" w:eastAsia="zh-CN"/>
              </w:rPr>
              <w:t>原材料加工（切割、焊接）</w:t>
            </w:r>
            <w:r>
              <w:rPr>
                <w:rFonts w:hint="eastAsia" w:ascii="楷体" w:hAnsi="楷体" w:eastAsia="楷体" w:cs="宋体"/>
                <w:kern w:val="0"/>
                <w:lang w:eastAsia="zh-CN"/>
              </w:rPr>
              <w:t>→</w:t>
            </w:r>
            <w:r>
              <w:rPr>
                <w:rFonts w:hint="eastAsia" w:ascii="楷体" w:hAnsi="楷体" w:eastAsia="楷体" w:cs="宋体"/>
                <w:kern w:val="0"/>
                <w:lang w:val="en-US" w:eastAsia="zh-CN"/>
              </w:rPr>
              <w:t>配件安装</w:t>
            </w:r>
            <w:r>
              <w:rPr>
                <w:rFonts w:hint="eastAsia" w:ascii="楷体" w:hAnsi="楷体" w:eastAsia="楷体" w:cs="宋体"/>
                <w:kern w:val="0"/>
                <w:lang w:eastAsia="zh-CN"/>
              </w:rPr>
              <w:t>→</w:t>
            </w:r>
            <w:r>
              <w:rPr>
                <w:rFonts w:hint="eastAsia" w:ascii="楷体" w:hAnsi="楷体" w:eastAsia="楷体" w:cs="宋体"/>
                <w:kern w:val="0"/>
                <w:lang w:val="en-US" w:eastAsia="zh-CN"/>
              </w:rPr>
              <w:t>反渗透主机调试</w:t>
            </w:r>
            <w:r>
              <w:rPr>
                <w:rFonts w:hint="eastAsia" w:ascii="楷体" w:hAnsi="楷体" w:eastAsia="楷体" w:cs="宋体"/>
                <w:kern w:val="0"/>
                <w:lang w:eastAsia="zh-CN"/>
              </w:rPr>
              <w:t>→发货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7" w:name="审核日期"/>
            <w:r>
              <w:rPr>
                <w:rFonts w:hint="eastAsia"/>
              </w:rPr>
              <w:t>2022年03月07日 上午至2022年03月08日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8" w:name="Q勾选Add1"/>
            <w:r>
              <w:rPr>
                <w:rFonts w:hint="eastAsia"/>
                <w:lang w:val="de-DE"/>
              </w:rPr>
              <w:t>■</w:t>
            </w:r>
            <w:bookmarkEnd w:id="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9" w:name="QJ勾选Add1"/>
            <w:r>
              <w:rPr>
                <w:rFonts w:hint="eastAsia"/>
                <w:lang w:val="de-DE"/>
              </w:rPr>
              <w:t>□</w:t>
            </w:r>
            <w:bookmarkEnd w:id="9"/>
            <w:r>
              <w:rPr>
                <w:rFonts w:hint="eastAsia"/>
                <w:lang w:val="de-DE"/>
              </w:rPr>
              <w:t>GB/T 50430-2017</w:t>
            </w:r>
          </w:p>
          <w:p>
            <w:pPr>
              <w:rPr>
                <w:lang w:val="de-DE"/>
              </w:rPr>
            </w:pPr>
            <w:bookmarkStart w:id="10" w:name="E勾选Add1"/>
            <w:r>
              <w:rPr>
                <w:rFonts w:hint="eastAsia"/>
                <w:lang w:val="de-DE"/>
              </w:rPr>
              <w:t>□</w:t>
            </w:r>
            <w:bookmarkEnd w:id="1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1" w:name="S勾选Add1"/>
            <w:r>
              <w:rPr>
                <w:rFonts w:hint="eastAsia"/>
                <w:lang w:val="de-DE"/>
              </w:rPr>
              <w:t>□</w:t>
            </w:r>
            <w:bookmarkEnd w:id="11"/>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2" w:name="监督勾选Add1"/>
            <w:bookmarkStart w:id="13" w:name="二阶段勾选"/>
            <w:r>
              <w:rPr>
                <w:rFonts w:hint="eastAsia"/>
              </w:rPr>
              <w:t>■</w:t>
            </w:r>
            <w:bookmarkEnd w:id="12"/>
            <w:bookmarkEnd w:id="13"/>
            <w:r>
              <w:rPr>
                <w:rFonts w:hint="eastAsia"/>
              </w:rPr>
              <w:t>初审二阶段□监督第</w:t>
            </w:r>
            <w:bookmarkStart w:id="14" w:name="监督次数"/>
            <w:r>
              <w:rPr>
                <w:rFonts w:hint="eastAsia"/>
              </w:rPr>
              <w:t>一</w:t>
            </w:r>
            <w:bookmarkEnd w:id="14"/>
            <w:r>
              <w:rPr>
                <w:rFonts w:hint="eastAsia"/>
              </w:rPr>
              <w:t>次监督审核</w:t>
            </w:r>
            <w:bookmarkStart w:id="15" w:name="再认证勾选"/>
            <w:r>
              <w:rPr>
                <w:rFonts w:hint="eastAsia"/>
              </w:rPr>
              <w:t>□</w:t>
            </w:r>
            <w:bookmarkEnd w:id="15"/>
            <w:r>
              <w:rPr>
                <w:rFonts w:hint="eastAsia"/>
              </w:rPr>
              <w:t>再认证</w:t>
            </w:r>
            <w:bookmarkStart w:id="16" w:name="扩项勾选Add1"/>
            <w:r>
              <w:rPr>
                <w:rFonts w:hint="eastAsia"/>
              </w:rPr>
              <w:t>□</w:t>
            </w:r>
            <w:bookmarkEnd w:id="1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环保水处理设备的生产（组装）、销售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A3"/>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江苏金熠环保科技有限公司</w:t>
            </w:r>
          </w:p>
          <w:p>
            <w:pPr>
              <w:pStyle w:val="2"/>
              <w:rPr>
                <w:rFonts w:hint="eastAsia" w:eastAsia="宋体"/>
                <w:lang w:val="de-DE" w:eastAsia="zh-CN"/>
              </w:rPr>
            </w:pPr>
            <w:r>
              <w:rPr>
                <w:rFonts w:hint="eastAsia" w:asciiTheme="minorEastAsia" w:hAnsiTheme="minorEastAsia" w:eastAsiaTheme="minorEastAsia"/>
                <w:sz w:val="20"/>
                <w:lang w:eastAsia="zh-CN"/>
              </w:rPr>
              <w:t>宜兴市高塍镇远东大道66号中国宜兴国际环保城33幢113-115室</w:t>
            </w:r>
          </w:p>
        </w:tc>
        <w:tc>
          <w:tcPr>
            <w:tcW w:w="2267" w:type="dxa"/>
          </w:tcPr>
          <w:p>
            <w:pPr>
              <w:rPr>
                <w:lang w:val="de-DE" w:eastAsia="ja-JP"/>
              </w:rPr>
            </w:pPr>
            <w:r>
              <w:t>生产地址：江苏省宜兴市高塍镇滆湖路108号/经营地址：宜兴市高塍镇远东大道66号中国宜兴国际环保城33幢113-115室</w:t>
            </w:r>
          </w:p>
        </w:tc>
        <w:tc>
          <w:tcPr>
            <w:tcW w:w="571" w:type="dxa"/>
            <w:vAlign w:val="center"/>
          </w:tcPr>
          <w:p>
            <w:pPr>
              <w:rPr>
                <w:rFonts w:hint="default" w:eastAsia="宋体"/>
                <w:lang w:val="en-US" w:eastAsia="zh-CN"/>
              </w:rPr>
            </w:pPr>
            <w:r>
              <w:rPr>
                <w:rFonts w:hint="eastAsia"/>
                <w:lang w:val="en-US" w:eastAsia="zh-CN"/>
              </w:rPr>
              <w:t>12</w:t>
            </w:r>
          </w:p>
        </w:tc>
        <w:tc>
          <w:tcPr>
            <w:tcW w:w="2803" w:type="dxa"/>
            <w:vAlign w:val="center"/>
          </w:tcPr>
          <w:p>
            <w:pPr>
              <w:rPr>
                <w:lang w:eastAsia="ja-JP"/>
              </w:rPr>
            </w:pPr>
            <w:bookmarkStart w:id="17" w:name="审核范围"/>
            <w:r>
              <w:t>环保水处理设备的生产（组装）、销售</w:t>
            </w:r>
            <w:bookmarkEnd w:id="17"/>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bookmarkStart w:id="18" w:name="专业代码"/>
            <w:r>
              <w:t>18.05.07</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A3"/>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rPr>
            </w:pPr>
            <w:r>
              <w:rPr>
                <w:rFonts w:hint="eastAsia"/>
                <w:lang w:val="en-US" w:eastAsia="zh-CN"/>
              </w:rPr>
              <w:t>针对一阶段提出的问题已整改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9" w:name="Q勾选Add2"/>
            <w:r>
              <w:rPr>
                <w:rFonts w:hint="eastAsia"/>
              </w:rPr>
              <w:t>■</w:t>
            </w:r>
            <w:bookmarkEnd w:id="1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E勾选Add2"/>
            <w:r>
              <w:rPr>
                <w:rFonts w:hint="eastAsia"/>
              </w:rPr>
              <w:t>□</w:t>
            </w:r>
            <w:bookmarkEnd w:id="2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S勾选Add2"/>
            <w:r>
              <w:rPr>
                <w:rFonts w:hint="eastAsia"/>
              </w:rPr>
              <w:t>□</w:t>
            </w:r>
            <w:bookmarkEnd w:id="2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393700</wp:posOffset>
                  </wp:positionH>
                  <wp:positionV relativeFrom="paragraph">
                    <wp:posOffset>66040</wp:posOffset>
                  </wp:positionV>
                  <wp:extent cx="572770" cy="297815"/>
                  <wp:effectExtent l="0" t="0" r="11430" b="698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w:t>
            </w:r>
            <w:r>
              <w:rPr>
                <w:rFonts w:hint="eastAsia"/>
                <w:b/>
              </w:rPr>
              <w:t>质量第一，诚信经营；人人满意，持续进步</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lang w:val="en-US" w:eastAsia="zh-CN"/>
                    </w:rPr>
                    <w:t>产品</w:t>
                  </w:r>
                  <w:r>
                    <w:rPr>
                      <w:rFonts w:hint="eastAsia"/>
                    </w:rPr>
                    <w:t>不良；服务过程，服务用语、态度不好，损坏了顾客的其它财产权</w:t>
                  </w:r>
                </w:p>
              </w:tc>
              <w:tc>
                <w:tcPr>
                  <w:tcW w:w="4025" w:type="dxa"/>
                </w:tcPr>
                <w:p>
                  <w:pPr>
                    <w:shd w:val="clear" w:color="auto" w:fill="C7DAF1" w:themeFill="text2" w:themeFillTint="32"/>
                    <w:rPr>
                      <w:rFonts w:hint="eastAsia"/>
                      <w:lang w:val="en-US" w:eastAsia="zh-CN"/>
                    </w:rPr>
                  </w:pPr>
                  <w:r>
                    <w:rPr>
                      <w:rFonts w:hint="eastAsia"/>
                      <w:lang w:val="en-US" w:eastAsia="zh-CN"/>
                    </w:rPr>
                    <w:t>1、明确顾客的相关要求，产品交付前进行检验，检验合格后进行产品交付；</w:t>
                  </w:r>
                </w:p>
                <w:p>
                  <w:pPr>
                    <w:shd w:val="clear" w:color="auto" w:fill="C7DAF1" w:themeFill="text2" w:themeFillTint="32"/>
                    <w:rPr>
                      <w:rFonts w:hint="eastAsia"/>
                    </w:rPr>
                  </w:pPr>
                  <w:r>
                    <w:rPr>
                      <w:rFonts w:hint="eastAsia"/>
                      <w:lang w:val="en-US" w:eastAsia="zh-CN"/>
                    </w:rPr>
                    <w:t xml:space="preserve"> 2、加强售后服务规范，对职责范围内的客户财产进行维护；合同中明确双方责任与义务，避免不必要的冲突；服务过程文明经营、礼貌服务。</w:t>
                  </w:r>
                </w:p>
              </w:tc>
              <w:tc>
                <w:tcPr>
                  <w:tcW w:w="918"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rPr>
                    <w:t>对竞争对手的错误分析易导致对产品市场的竞争力高估或低估</w:t>
                  </w:r>
                </w:p>
              </w:tc>
              <w:tc>
                <w:tcPr>
                  <w:tcW w:w="4025" w:type="dxa"/>
                </w:tcPr>
                <w:p>
                  <w:pPr>
                    <w:shd w:val="clear" w:color="auto" w:fill="C7DAF1" w:themeFill="text2" w:themeFillTint="32"/>
                    <w:rPr>
                      <w:rFonts w:hint="eastAsia"/>
                    </w:rPr>
                  </w:pPr>
                  <w:r>
                    <w:rPr>
                      <w:rFonts w:hint="eastAsia"/>
                    </w:rPr>
                    <w:t>每年至少一次对同行业市场调查</w:t>
                  </w:r>
                  <w:r>
                    <w:rPr>
                      <w:rFonts w:hint="eastAsia"/>
                      <w:lang w:eastAsia="zh-CN"/>
                    </w:rPr>
                    <w:t>，</w:t>
                  </w:r>
                  <w:r>
                    <w:rPr>
                      <w:rFonts w:hint="eastAsia"/>
                      <w:lang w:val="en-US" w:eastAsia="zh-CN"/>
                    </w:rPr>
                    <w:t>分析企业现状，制定未来发展战略</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4025"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top"/>
                </w:tcPr>
                <w:p>
                  <w:pPr>
                    <w:widowControl/>
                    <w:spacing w:before="40"/>
                    <w:jc w:val="left"/>
                  </w:pPr>
                  <w:r>
                    <w:rPr>
                      <w:rFonts w:hint="eastAsia" w:cs="宋体"/>
                      <w:szCs w:val="21"/>
                    </w:rPr>
                    <w:t>成品检验合格率达到96</w:t>
                  </w:r>
                  <w:r>
                    <w:rPr>
                      <w:rFonts w:cs="宋体"/>
                      <w:szCs w:val="21"/>
                    </w:rPr>
                    <w:t>%</w:t>
                  </w:r>
                </w:p>
              </w:tc>
              <w:tc>
                <w:tcPr>
                  <w:tcW w:w="3136" w:type="dxa"/>
                  <w:shd w:val="clear" w:color="auto" w:fill="auto"/>
                  <w:vAlign w:val="top"/>
                </w:tcPr>
                <w:p>
                  <w:pPr>
                    <w:widowControl/>
                    <w:spacing w:before="40"/>
                    <w:jc w:val="left"/>
                    <w:rPr>
                      <w:lang w:val="en-GB"/>
                    </w:rPr>
                  </w:pPr>
                  <w:r>
                    <w:rPr>
                      <w:rFonts w:hint="eastAsia"/>
                      <w:szCs w:val="21"/>
                    </w:rPr>
                    <w:t>（产品生产总数-不合格产品数）/产品总数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top"/>
                </w:tcPr>
                <w:p>
                  <w:pPr>
                    <w:widowControl/>
                    <w:spacing w:before="40"/>
                    <w:jc w:val="left"/>
                    <w:rPr>
                      <w:rFonts w:ascii="宋体" w:hAnsi="宋体"/>
                      <w:lang w:val="en-GB"/>
                    </w:rPr>
                  </w:pPr>
                  <w:r>
                    <w:rPr>
                      <w:rFonts w:hint="eastAsia" w:cs="Times New Roman"/>
                      <w:color w:val="000000"/>
                      <w:szCs w:val="18"/>
                      <w:lang w:val="en-US" w:eastAsia="zh-CN"/>
                    </w:rPr>
                    <w:t>98</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顾客满意率≥9</w:t>
                  </w:r>
                  <w:r>
                    <w:rPr>
                      <w:rFonts w:hint="eastAsia" w:cs="Times New Roman"/>
                      <w:color w:val="000000"/>
                      <w:szCs w:val="18"/>
                      <w:lang w:val="en-US" w:eastAsia="zh-CN"/>
                    </w:rPr>
                    <w:t>2</w:t>
                  </w:r>
                  <w:r>
                    <w:rPr>
                      <w:rFonts w:hint="eastAsia" w:ascii="Times New Roman" w:hAnsi="Times New Roman" w:eastAsia="宋体" w:cs="Times New Roman"/>
                      <w:color w:val="000000"/>
                      <w:szCs w:val="18"/>
                    </w:rPr>
                    <w:t>%</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满意率＝顾客满意分数总数÷总分数×100%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96</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Cs w:val="21"/>
                    </w:rPr>
                    <w:t>交货及时率≥95％</w:t>
                  </w:r>
                </w:p>
              </w:tc>
              <w:tc>
                <w:tcPr>
                  <w:tcW w:w="3136" w:type="dxa"/>
                  <w:shd w:val="clear" w:color="auto" w:fill="auto"/>
                  <w:vAlign w:val="center"/>
                </w:tcPr>
                <w:p>
                  <w:pPr>
                    <w:shd w:val="clear" w:color="auto" w:fill="C7DAF1" w:themeFill="text2" w:themeFillTint="32"/>
                    <w:rPr>
                      <w:rFonts w:ascii="宋体" w:hAnsi="宋体"/>
                    </w:rPr>
                  </w:pPr>
                  <w:r>
                    <w:rPr>
                      <w:rFonts w:hint="eastAsia" w:eastAsia="宋体" w:cs="Times New Roman"/>
                      <w:color w:val="000000"/>
                      <w:szCs w:val="18"/>
                      <w:lang w:val="en-US" w:eastAsia="zh-CN"/>
                    </w:rPr>
                    <w:t>及时交货</w:t>
                  </w:r>
                  <w:r>
                    <w:rPr>
                      <w:rFonts w:hint="eastAsia" w:ascii="Times New Roman" w:hAnsi="Times New Roman" w:eastAsia="宋体" w:cs="Times New Roman"/>
                      <w:color w:val="000000"/>
                      <w:szCs w:val="18"/>
                    </w:rPr>
                    <w:t>总数÷总</w:t>
                  </w:r>
                  <w:r>
                    <w:rPr>
                      <w:rFonts w:hint="eastAsia" w:eastAsia="宋体" w:cs="Times New Roman"/>
                      <w:color w:val="000000"/>
                      <w:szCs w:val="18"/>
                      <w:lang w:val="en-US" w:eastAsia="zh-CN"/>
                    </w:rPr>
                    <w:t>交货</w:t>
                  </w:r>
                  <w:r>
                    <w:rPr>
                      <w:rFonts w:hint="eastAsia" w:ascii="Times New Roman" w:hAnsi="Times New Roman" w:eastAsia="宋体" w:cs="Times New Roman"/>
                      <w:color w:val="000000"/>
                      <w:szCs w:val="18"/>
                    </w:rPr>
                    <w:t>数×100%</w:t>
                  </w: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r>
                    <w:rPr>
                      <w:rFonts w:hint="eastAsia"/>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切割机</w:t>
            </w:r>
            <w:r>
              <w:rPr>
                <w:rFonts w:hint="eastAsia"/>
                <w:u w:val="single"/>
              </w:rPr>
              <w:t>、</w:t>
            </w:r>
            <w:r>
              <w:rPr>
                <w:rFonts w:hint="eastAsia"/>
                <w:u w:val="single"/>
                <w:lang w:val="en-US" w:eastAsia="zh-CN"/>
              </w:rPr>
              <w:t>焊接机</w:t>
            </w:r>
            <w:r>
              <w:rPr>
                <w:rFonts w:hint="eastAsia"/>
                <w:u w:val="single"/>
              </w:rPr>
              <w:t>、</w:t>
            </w:r>
            <w:r>
              <w:rPr>
                <w:rFonts w:hint="eastAsia"/>
                <w:u w:val="single"/>
                <w:lang w:val="en-US" w:eastAsia="zh-CN"/>
              </w:rPr>
              <w:t>行车</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卡尺、千分尺（列举1~4种）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ascii="楷体" w:hAnsi="楷体" w:eastAsia="楷体" w:cs="楷体"/>
                      <w:color w:val="333333"/>
                      <w:shd w:val="clear" w:color="auto" w:fill="FFFFFF"/>
                    </w:rPr>
                    <w:t>环保水处理设备的生产（组装）、销售</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加工</w:t>
                  </w:r>
                </w:p>
              </w:tc>
              <w:tc>
                <w:tcPr>
                  <w:tcW w:w="3265" w:type="dxa"/>
                </w:tcPr>
                <w:p>
                  <w:pPr>
                    <w:shd w:val="clear" w:color="auto" w:fill="C7DAF1" w:themeFill="text2" w:themeFillTint="32"/>
                    <w:jc w:val="left"/>
                    <w:rPr>
                      <w:rFonts w:hint="default" w:eastAsia="宋体"/>
                      <w:lang w:val="en-US" w:eastAsia="zh-CN"/>
                    </w:rPr>
                  </w:pPr>
                  <w:r>
                    <w:rPr>
                      <w:rFonts w:hint="eastAsia"/>
                      <w:color w:val="auto"/>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color w:val="auto"/>
                <w:lang w:val="en-US" w:eastAsia="zh-CN"/>
              </w:rPr>
            </w:pPr>
            <w:r>
              <w:rPr>
                <w:rFonts w:hint="eastAsia"/>
              </w:rPr>
              <w:t>需要确认的过程：</w:t>
            </w:r>
            <w:r>
              <w:rPr>
                <w:rFonts w:hint="eastAsia"/>
                <w:color w:val="auto"/>
                <w:lang w:val="en-US" w:eastAsia="zh-CN"/>
              </w:rPr>
              <w:t>焊接</w:t>
            </w:r>
          </w:p>
          <w:p>
            <w:pPr>
              <w:shd w:val="clear" w:color="auto" w:fill="C7DAF1" w:themeFill="text2" w:themeFillTint="32"/>
              <w:jc w:val="left"/>
            </w:pPr>
            <w:bookmarkStart w:id="22" w:name="_GoBack"/>
            <w:bookmarkEnd w:id="22"/>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2</w:t>
            </w:r>
            <w:r>
              <w:rPr>
                <w:rFonts w:hint="eastAsia"/>
                <w:lang w:eastAsia="zh-CN"/>
              </w:rPr>
              <w:t>年</w:t>
            </w:r>
            <w:r>
              <w:rPr>
                <w:rFonts w:hint="eastAsia"/>
                <w:lang w:val="en-US" w:eastAsia="zh-CN"/>
              </w:rPr>
              <w:t>2</w:t>
            </w:r>
            <w:r>
              <w:rPr>
                <w:rFonts w:hint="eastAsia"/>
                <w:lang w:eastAsia="zh-CN"/>
              </w:rPr>
              <w:t>月</w:t>
            </w:r>
            <w:r>
              <w:rPr>
                <w:rFonts w:hint="eastAsia"/>
                <w:lang w:val="en-US" w:eastAsia="zh-CN"/>
              </w:rPr>
              <w:t>15</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2</w:t>
            </w:r>
            <w:r>
              <w:rPr>
                <w:rFonts w:hint="eastAsia"/>
                <w:lang w:eastAsia="zh-CN"/>
              </w:rPr>
              <w:t>年</w:t>
            </w:r>
            <w:r>
              <w:rPr>
                <w:rFonts w:hint="eastAsia"/>
                <w:lang w:val="en-US" w:eastAsia="zh-CN"/>
              </w:rPr>
              <w:t>2</w:t>
            </w:r>
            <w:r>
              <w:rPr>
                <w:rFonts w:hint="eastAsia"/>
                <w:lang w:eastAsia="zh-CN"/>
              </w:rPr>
              <w:t>月2</w:t>
            </w:r>
            <w:r>
              <w:rPr>
                <w:rFonts w:hint="eastAsia"/>
                <w:lang w:val="en-US" w:eastAsia="zh-CN"/>
              </w:rPr>
              <w:t>5</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7494B87"/>
    <w:rsid w:val="50BA2A85"/>
    <w:rsid w:val="53B77EDB"/>
    <w:rsid w:val="64B34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2022-03-08T07:24:10Z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