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90005" cy="9327515"/>
            <wp:effectExtent l="0" t="0" r="10795" b="6985"/>
            <wp:docPr id="1" name="图片 1" descr="新文档 2022-03-11 15.31.26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11 15.31.26_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32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3655" cy="9442450"/>
            <wp:effectExtent l="0" t="0" r="4445" b="6350"/>
            <wp:docPr id="2" name="图片 2" descr="新文档 2022-03-11 15.31.26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3-11 15.31.26_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44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object>
          <v:shape id="_x0000_i1025" o:spt="75" type="#_x0000_t75" style="height:710.5pt;width:561.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object>
          <v:shape id="_x0000_i1026" o:spt="75" type="#_x0000_t75" style="height:694.5pt;width:542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10">
            <o:LockedField>false</o:LockedField>
          </o:OLEObject>
        </w:objec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53"/>
        <w:gridCol w:w="234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5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河北西环融合汽车服务有限公司</w:t>
            </w:r>
            <w:bookmarkEnd w:id="11"/>
          </w:p>
        </w:tc>
        <w:tc>
          <w:tcPr>
            <w:tcW w:w="234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任卡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5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34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现场审核发现，提供的“法律法规清单”未包含民法典、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消防法、</w:t>
            </w:r>
            <w:r>
              <w:rPr>
                <w:rFonts w:hint="eastAsia" w:ascii="方正仿宋简体" w:eastAsia="方正仿宋简体"/>
                <w:b/>
              </w:rPr>
              <w:t>传染病防治法等适用的法律法规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A71EA2"/>
    <w:rsid w:val="4E024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1.bin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352</Words>
  <Characters>467</Characters>
  <Lines>6</Lines>
  <Paragraphs>1</Paragraphs>
  <TotalTime>3</TotalTime>
  <ScaleCrop>false</ScaleCrop>
  <LinksUpToDate>false</LinksUpToDate>
  <CharactersWithSpaces>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2022-03-12T08:15:35Z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