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FB" w:rsidRDefault="00E771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9C4DC6">
        <w:rPr>
          <w:rFonts w:ascii="隶书" w:eastAsia="隶书" w:hAnsi="宋体" w:hint="eastAsia"/>
          <w:bCs/>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155"/>
        <w:gridCol w:w="10004"/>
        <w:gridCol w:w="1585"/>
      </w:tblGrid>
      <w:tr w:rsidR="00846EFB">
        <w:trPr>
          <w:trHeight w:val="515"/>
        </w:trPr>
        <w:tc>
          <w:tcPr>
            <w:tcW w:w="1965" w:type="dxa"/>
            <w:vMerge w:val="restart"/>
            <w:vAlign w:val="center"/>
          </w:tcPr>
          <w:p w:rsidR="00846EFB" w:rsidRDefault="00E77122">
            <w:pPr>
              <w:spacing w:before="120"/>
              <w:jc w:val="center"/>
              <w:rPr>
                <w:sz w:val="24"/>
                <w:szCs w:val="24"/>
              </w:rPr>
            </w:pPr>
            <w:r>
              <w:rPr>
                <w:rFonts w:hint="eastAsia"/>
                <w:sz w:val="24"/>
                <w:szCs w:val="24"/>
              </w:rPr>
              <w:t>过程与活动、</w:t>
            </w:r>
          </w:p>
          <w:p w:rsidR="00846EFB" w:rsidRDefault="00E77122">
            <w:pPr>
              <w:jc w:val="center"/>
            </w:pPr>
            <w:r>
              <w:rPr>
                <w:rFonts w:hint="eastAsia"/>
                <w:sz w:val="24"/>
                <w:szCs w:val="24"/>
              </w:rPr>
              <w:t>抽样计划</w:t>
            </w:r>
          </w:p>
        </w:tc>
        <w:tc>
          <w:tcPr>
            <w:tcW w:w="1155" w:type="dxa"/>
            <w:vMerge w:val="restart"/>
            <w:vAlign w:val="center"/>
          </w:tcPr>
          <w:p w:rsidR="00846EFB" w:rsidRDefault="00E77122">
            <w:pPr>
              <w:rPr>
                <w:sz w:val="24"/>
                <w:szCs w:val="24"/>
              </w:rPr>
            </w:pPr>
            <w:r>
              <w:rPr>
                <w:rFonts w:hint="eastAsia"/>
                <w:sz w:val="24"/>
                <w:szCs w:val="24"/>
              </w:rPr>
              <w:t>涉及</w:t>
            </w:r>
          </w:p>
          <w:p w:rsidR="00846EFB" w:rsidRDefault="00E77122">
            <w:r>
              <w:rPr>
                <w:rFonts w:hint="eastAsia"/>
                <w:sz w:val="24"/>
                <w:szCs w:val="24"/>
              </w:rPr>
              <w:t>条款</w:t>
            </w:r>
          </w:p>
        </w:tc>
        <w:tc>
          <w:tcPr>
            <w:tcW w:w="10004" w:type="dxa"/>
            <w:vAlign w:val="center"/>
          </w:tcPr>
          <w:p w:rsidR="00846EFB" w:rsidRDefault="00AF20C0" w:rsidP="001B2AFC">
            <w:pPr>
              <w:rPr>
                <w:sz w:val="24"/>
                <w:szCs w:val="24"/>
              </w:rPr>
            </w:pPr>
            <w:r>
              <w:rPr>
                <w:rFonts w:hint="eastAsia"/>
                <w:sz w:val="24"/>
                <w:szCs w:val="24"/>
              </w:rPr>
              <w:t>受审核部门：质检部</w:t>
            </w:r>
            <w:r w:rsidR="00E77122">
              <w:rPr>
                <w:rFonts w:hint="eastAsia"/>
                <w:sz w:val="24"/>
                <w:szCs w:val="24"/>
              </w:rPr>
              <w:t xml:space="preserve">   </w:t>
            </w:r>
            <w:r w:rsidR="001B2AFC">
              <w:rPr>
                <w:rFonts w:hint="eastAsia"/>
                <w:sz w:val="24"/>
                <w:szCs w:val="24"/>
              </w:rPr>
              <w:t xml:space="preserve">           </w:t>
            </w:r>
            <w:r w:rsidR="00284BEB">
              <w:rPr>
                <w:rFonts w:hint="eastAsia"/>
                <w:sz w:val="24"/>
                <w:szCs w:val="24"/>
              </w:rPr>
              <w:t xml:space="preserve">         </w:t>
            </w:r>
            <w:r w:rsidR="00E77122">
              <w:rPr>
                <w:rFonts w:eastAsiaTheme="minorEastAsia" w:hAnsiTheme="minorEastAsia"/>
                <w:sz w:val="24"/>
                <w:szCs w:val="24"/>
              </w:rPr>
              <w:t>主管领导</w:t>
            </w:r>
            <w:r w:rsidR="001B2AFC">
              <w:rPr>
                <w:rFonts w:eastAsiaTheme="minorEastAsia" w:hAnsiTheme="minorEastAsia" w:hint="eastAsia"/>
                <w:sz w:val="24"/>
                <w:szCs w:val="24"/>
              </w:rPr>
              <w:t>/</w:t>
            </w:r>
            <w:r w:rsidR="00E77122" w:rsidRPr="001B2AFC">
              <w:rPr>
                <w:rFonts w:eastAsiaTheme="minorEastAsia" w:hAnsiTheme="minorEastAsia" w:hint="eastAsia"/>
                <w:sz w:val="24"/>
                <w:szCs w:val="24"/>
              </w:rPr>
              <w:t>陪同人员：</w:t>
            </w:r>
            <w:r>
              <w:rPr>
                <w:rFonts w:ascii="宋体" w:hAnsi="宋体" w:hint="eastAsia"/>
                <w:sz w:val="24"/>
                <w:szCs w:val="22"/>
              </w:rPr>
              <w:t>聂彩艳</w:t>
            </w:r>
          </w:p>
        </w:tc>
        <w:tc>
          <w:tcPr>
            <w:tcW w:w="1585" w:type="dxa"/>
            <w:vMerge w:val="restart"/>
            <w:vAlign w:val="center"/>
          </w:tcPr>
          <w:p w:rsidR="00846EFB" w:rsidRDefault="00E77122">
            <w:pPr>
              <w:rPr>
                <w:sz w:val="24"/>
                <w:szCs w:val="24"/>
              </w:rPr>
            </w:pPr>
            <w:r>
              <w:rPr>
                <w:rFonts w:hint="eastAsia"/>
                <w:sz w:val="24"/>
                <w:szCs w:val="24"/>
              </w:rPr>
              <w:t>判定</w:t>
            </w:r>
          </w:p>
        </w:tc>
      </w:tr>
      <w:tr w:rsidR="00846EFB">
        <w:trPr>
          <w:trHeight w:val="403"/>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rsidP="00836028">
            <w:pPr>
              <w:spacing w:before="120"/>
            </w:pPr>
            <w:r>
              <w:rPr>
                <w:rFonts w:hint="eastAsia"/>
                <w:sz w:val="24"/>
                <w:szCs w:val="24"/>
              </w:rPr>
              <w:t>审核员：</w:t>
            </w:r>
            <w:r>
              <w:rPr>
                <w:rFonts w:hint="eastAsia"/>
                <w:sz w:val="24"/>
                <w:szCs w:val="24"/>
              </w:rPr>
              <w:t xml:space="preserve"> </w:t>
            </w:r>
            <w:r>
              <w:rPr>
                <w:rFonts w:hint="eastAsia"/>
                <w:sz w:val="24"/>
                <w:szCs w:val="24"/>
              </w:rPr>
              <w:t>文波</w:t>
            </w:r>
            <w:r w:rsidR="005E0A27">
              <w:rPr>
                <w:rFonts w:hint="eastAsia"/>
                <w:sz w:val="24"/>
                <w:szCs w:val="24"/>
              </w:rPr>
              <w:t>、</w:t>
            </w:r>
            <w:r>
              <w:rPr>
                <w:rFonts w:hint="eastAsia"/>
                <w:sz w:val="24"/>
                <w:szCs w:val="24"/>
              </w:rPr>
              <w:t xml:space="preserve">               </w:t>
            </w:r>
            <w:r>
              <w:rPr>
                <w:rFonts w:hint="eastAsia"/>
                <w:sz w:val="24"/>
                <w:szCs w:val="24"/>
              </w:rPr>
              <w:t>审核时间：</w:t>
            </w:r>
            <w:r w:rsidR="00FB6FF9">
              <w:rPr>
                <w:rFonts w:hint="eastAsia"/>
                <w:sz w:val="24"/>
                <w:szCs w:val="24"/>
              </w:rPr>
              <w:t>202</w:t>
            </w:r>
            <w:r w:rsidR="00AF28AA">
              <w:rPr>
                <w:rFonts w:hint="eastAsia"/>
                <w:sz w:val="24"/>
                <w:szCs w:val="24"/>
              </w:rPr>
              <w:t>2.3</w:t>
            </w:r>
            <w:r>
              <w:rPr>
                <w:rFonts w:hint="eastAsia"/>
                <w:sz w:val="24"/>
                <w:szCs w:val="24"/>
              </w:rPr>
              <w:t>.</w:t>
            </w:r>
            <w:r w:rsidR="00FC7E0A">
              <w:rPr>
                <w:rFonts w:hint="eastAsia"/>
                <w:sz w:val="24"/>
                <w:szCs w:val="24"/>
              </w:rPr>
              <w:t>1</w:t>
            </w:r>
            <w:r w:rsidR="00AF20C0">
              <w:rPr>
                <w:rFonts w:hint="eastAsia"/>
                <w:sz w:val="24"/>
                <w:szCs w:val="24"/>
              </w:rPr>
              <w:t>8</w:t>
            </w:r>
          </w:p>
        </w:tc>
        <w:tc>
          <w:tcPr>
            <w:tcW w:w="1585" w:type="dxa"/>
            <w:vMerge/>
          </w:tcPr>
          <w:p w:rsidR="00846EFB" w:rsidRDefault="00846EFB"/>
        </w:tc>
      </w:tr>
      <w:tr w:rsidR="00846EFB">
        <w:trPr>
          <w:trHeight w:val="516"/>
        </w:trPr>
        <w:tc>
          <w:tcPr>
            <w:tcW w:w="1965" w:type="dxa"/>
            <w:vMerge/>
            <w:vAlign w:val="center"/>
          </w:tcPr>
          <w:p w:rsidR="00846EFB" w:rsidRDefault="00846EFB"/>
        </w:tc>
        <w:tc>
          <w:tcPr>
            <w:tcW w:w="1155" w:type="dxa"/>
            <w:vMerge/>
            <w:vAlign w:val="center"/>
          </w:tcPr>
          <w:p w:rsidR="00846EFB" w:rsidRDefault="00846EFB"/>
        </w:tc>
        <w:tc>
          <w:tcPr>
            <w:tcW w:w="10004" w:type="dxa"/>
            <w:vAlign w:val="center"/>
          </w:tcPr>
          <w:p w:rsidR="00846EFB" w:rsidRDefault="00E77122">
            <w:pPr>
              <w:adjustRightInd w:val="0"/>
              <w:snapToGrid w:val="0"/>
              <w:spacing w:line="360" w:lineRule="auto"/>
              <w:ind w:rightChars="50" w:right="105"/>
              <w:textAlignment w:val="baseline"/>
              <w:rPr>
                <w:sz w:val="24"/>
                <w:szCs w:val="24"/>
              </w:rPr>
            </w:pPr>
            <w:r>
              <w:rPr>
                <w:rFonts w:hint="eastAsia"/>
                <w:sz w:val="24"/>
                <w:szCs w:val="24"/>
              </w:rPr>
              <w:t>审核条款：</w:t>
            </w:r>
          </w:p>
          <w:p w:rsidR="00846EFB" w:rsidRDefault="00AF20C0" w:rsidP="00AF20C0">
            <w:pPr>
              <w:adjustRightInd w:val="0"/>
              <w:snapToGrid w:val="0"/>
              <w:spacing w:line="360" w:lineRule="auto"/>
              <w:ind w:rightChars="50" w:right="105"/>
              <w:textAlignment w:val="baseline"/>
              <w:rPr>
                <w:sz w:val="24"/>
                <w:szCs w:val="24"/>
              </w:rPr>
            </w:pPr>
            <w:r w:rsidRPr="00AF20C0">
              <w:rPr>
                <w:rFonts w:ascii="宋体" w:hAnsi="宋体" w:cs="Arial" w:hint="eastAsia"/>
                <w:spacing w:val="-6"/>
                <w:szCs w:val="21"/>
              </w:rPr>
              <w:t>OHSMS: 5.3组织的岗位、职责和权限、6.2.1职业健康安全目标、6.2.2实现职业健康安全目标措施的策划、6.1.2危险源的识别与评价、6.1.4措施的策划、8.1运行策划和控制、8.2应急准备和响应</w:t>
            </w:r>
          </w:p>
        </w:tc>
        <w:tc>
          <w:tcPr>
            <w:tcW w:w="1585" w:type="dxa"/>
            <w:vMerge/>
          </w:tcPr>
          <w:p w:rsidR="00846EFB" w:rsidRDefault="00846EFB"/>
        </w:tc>
      </w:tr>
      <w:tr w:rsidR="00284BEB">
        <w:trPr>
          <w:trHeight w:val="1255"/>
        </w:trPr>
        <w:tc>
          <w:tcPr>
            <w:tcW w:w="1965" w:type="dxa"/>
          </w:tcPr>
          <w:p w:rsidR="00284BEB" w:rsidRPr="00284BEB" w:rsidRDefault="00284BEB" w:rsidP="001472E8">
            <w:pPr>
              <w:rPr>
                <w:rFonts w:ascii="宋体" w:hAnsi="宋体" w:cs="Arial"/>
                <w:spacing w:val="-6"/>
                <w:szCs w:val="21"/>
              </w:rPr>
            </w:pPr>
            <w:r w:rsidRPr="00284BEB">
              <w:rPr>
                <w:rFonts w:ascii="宋体" w:hAnsi="宋体" w:cs="Arial"/>
                <w:spacing w:val="-6"/>
                <w:szCs w:val="21"/>
              </w:rPr>
              <w:t>部门及人员的职责和权限</w:t>
            </w:r>
          </w:p>
        </w:tc>
        <w:tc>
          <w:tcPr>
            <w:tcW w:w="1155" w:type="dxa"/>
          </w:tcPr>
          <w:p w:rsidR="00284BEB" w:rsidRPr="00284BEB" w:rsidRDefault="00284BEB" w:rsidP="001472E8">
            <w:pPr>
              <w:rPr>
                <w:rFonts w:ascii="宋体" w:hAnsi="宋体" w:cs="Arial"/>
                <w:spacing w:val="-6"/>
                <w:szCs w:val="21"/>
              </w:rPr>
            </w:pPr>
            <w:r w:rsidRPr="00284BEB">
              <w:rPr>
                <w:rFonts w:ascii="宋体" w:hAnsi="宋体" w:cs="Arial"/>
                <w:spacing w:val="-6"/>
                <w:szCs w:val="21"/>
              </w:rPr>
              <w:t>O5.3</w:t>
            </w:r>
          </w:p>
          <w:p w:rsidR="00284BEB" w:rsidRPr="00284BEB" w:rsidRDefault="00284BEB" w:rsidP="001472E8">
            <w:pPr>
              <w:rPr>
                <w:rFonts w:ascii="宋体" w:hAnsi="宋体" w:cs="Arial"/>
                <w:spacing w:val="-6"/>
                <w:szCs w:val="21"/>
              </w:rPr>
            </w:pPr>
          </w:p>
          <w:p w:rsidR="00284BEB" w:rsidRPr="00284BEB" w:rsidRDefault="00284BEB" w:rsidP="001472E8">
            <w:pPr>
              <w:rPr>
                <w:rFonts w:ascii="宋体" w:hAnsi="宋体" w:cs="Arial"/>
                <w:spacing w:val="-6"/>
                <w:szCs w:val="21"/>
              </w:rPr>
            </w:pPr>
          </w:p>
        </w:tc>
        <w:tc>
          <w:tcPr>
            <w:tcW w:w="10004" w:type="dxa"/>
          </w:tcPr>
          <w:p w:rsidR="00284BEB" w:rsidRPr="00284BEB" w:rsidRDefault="00AF20C0" w:rsidP="00284BEB">
            <w:pPr>
              <w:spacing w:line="360" w:lineRule="auto"/>
              <w:ind w:firstLineChars="200" w:firstLine="420"/>
              <w:rPr>
                <w:szCs w:val="24"/>
              </w:rPr>
            </w:pPr>
            <w:r>
              <w:rPr>
                <w:rFonts w:hint="eastAsia"/>
                <w:szCs w:val="24"/>
              </w:rPr>
              <w:t>质检部负责人：</w:t>
            </w:r>
            <w:r w:rsidRPr="00AF20C0">
              <w:rPr>
                <w:rFonts w:hint="eastAsia"/>
                <w:szCs w:val="24"/>
              </w:rPr>
              <w:t>聂彩艳</w:t>
            </w:r>
            <w:r w:rsidR="00284BEB" w:rsidRPr="00284BEB">
              <w:rPr>
                <w:rFonts w:hint="eastAsia"/>
                <w:szCs w:val="24"/>
              </w:rPr>
              <w:t>，</w:t>
            </w:r>
          </w:p>
          <w:p w:rsidR="00FC7E0A" w:rsidRPr="00D535AA" w:rsidRDefault="00284BEB" w:rsidP="00836028">
            <w:pPr>
              <w:spacing w:beforeLines="30" w:afterLines="30" w:line="288" w:lineRule="auto"/>
              <w:ind w:firstLineChars="200" w:firstLine="420"/>
            </w:pPr>
            <w:r w:rsidRPr="00284BEB">
              <w:rPr>
                <w:rFonts w:hint="eastAsia"/>
                <w:szCs w:val="24"/>
              </w:rPr>
              <w:t>介绍说，</w:t>
            </w:r>
            <w:r w:rsidR="00AF20C0">
              <w:rPr>
                <w:rFonts w:hAnsiTheme="minorEastAsia" w:hint="eastAsia"/>
              </w:rPr>
              <w:t>本部门主要</w:t>
            </w:r>
            <w:r w:rsidR="00AF20C0" w:rsidRPr="00AF20C0">
              <w:rPr>
                <w:rFonts w:hAnsiTheme="minorEastAsia" w:hint="eastAsia"/>
              </w:rPr>
              <w:t>职责：产品检验，不合格品管理、识别辨识本部门的环境因素、危险源以及本部门的运行控制等。</w:t>
            </w:r>
          </w:p>
          <w:p w:rsidR="00284BEB" w:rsidRPr="00284BEB" w:rsidRDefault="00AF20C0" w:rsidP="00FC7E0A">
            <w:pPr>
              <w:spacing w:line="360" w:lineRule="auto"/>
              <w:ind w:firstLineChars="200" w:firstLine="420"/>
              <w:rPr>
                <w:szCs w:val="24"/>
              </w:rPr>
            </w:pPr>
            <w:r>
              <w:rPr>
                <w:rFonts w:hAnsiTheme="minorEastAsia"/>
              </w:rPr>
              <w:t>质检</w:t>
            </w:r>
            <w:r w:rsidR="00FC7E0A" w:rsidRPr="00D535AA">
              <w:rPr>
                <w:rFonts w:hAnsiTheme="minorEastAsia"/>
              </w:rPr>
              <w:t>部上述作用和职责、权限基本得到有效沟通和实施。</w:t>
            </w:r>
          </w:p>
        </w:tc>
        <w:tc>
          <w:tcPr>
            <w:tcW w:w="1585" w:type="dxa"/>
          </w:tcPr>
          <w:p w:rsidR="00284BEB" w:rsidRPr="00D535AA" w:rsidRDefault="00284BEB" w:rsidP="001472E8">
            <w:pPr>
              <w:rPr>
                <w:rFonts w:eastAsiaTheme="minorEastAsia"/>
                <w:sz w:val="24"/>
                <w:szCs w:val="24"/>
              </w:rPr>
            </w:pPr>
            <w:r>
              <w:rPr>
                <w:rFonts w:eastAsiaTheme="minorEastAsia"/>
                <w:sz w:val="24"/>
                <w:szCs w:val="24"/>
              </w:rPr>
              <w:t>符合</w:t>
            </w:r>
          </w:p>
        </w:tc>
      </w:tr>
      <w:tr w:rsidR="00284BEB" w:rsidTr="00FC7E0A">
        <w:trPr>
          <w:trHeight w:val="417"/>
        </w:trPr>
        <w:tc>
          <w:tcPr>
            <w:tcW w:w="1965" w:type="dxa"/>
          </w:tcPr>
          <w:p w:rsidR="00284BEB" w:rsidRPr="001472E8" w:rsidRDefault="00284BEB" w:rsidP="00284BEB">
            <w:pPr>
              <w:rPr>
                <w:rFonts w:ascii="宋体" w:hAnsi="宋体" w:cs="Arial"/>
                <w:spacing w:val="-6"/>
                <w:szCs w:val="21"/>
              </w:rPr>
            </w:pPr>
            <w:r w:rsidRPr="001472E8">
              <w:rPr>
                <w:rFonts w:ascii="宋体" w:hAnsi="宋体" w:cs="Arial"/>
                <w:spacing w:val="-6"/>
                <w:szCs w:val="21"/>
              </w:rPr>
              <w:t>环境因素/危险源辨识与评价</w:t>
            </w:r>
          </w:p>
        </w:tc>
        <w:tc>
          <w:tcPr>
            <w:tcW w:w="1155" w:type="dxa"/>
          </w:tcPr>
          <w:p w:rsidR="00284BEB" w:rsidRPr="001472E8" w:rsidRDefault="00284BEB" w:rsidP="00284BEB">
            <w:pPr>
              <w:rPr>
                <w:rFonts w:ascii="宋体" w:hAnsi="宋体" w:cs="Arial"/>
                <w:spacing w:val="-6"/>
                <w:szCs w:val="21"/>
              </w:rPr>
            </w:pPr>
            <w:r w:rsidRPr="001472E8">
              <w:rPr>
                <w:rFonts w:ascii="宋体" w:hAnsi="宋体" w:cs="Arial"/>
                <w:spacing w:val="-6"/>
                <w:szCs w:val="21"/>
              </w:rPr>
              <w:t>O6.1.2</w:t>
            </w:r>
          </w:p>
          <w:p w:rsidR="00284BEB" w:rsidRPr="001472E8" w:rsidRDefault="00284BEB" w:rsidP="00284BEB">
            <w:pPr>
              <w:rPr>
                <w:rFonts w:ascii="宋体" w:hAnsi="宋体" w:cs="Arial"/>
                <w:spacing w:val="-6"/>
                <w:szCs w:val="21"/>
              </w:rPr>
            </w:pPr>
          </w:p>
          <w:p w:rsidR="00284BEB" w:rsidRPr="001472E8" w:rsidRDefault="00284BEB" w:rsidP="00284BEB">
            <w:pPr>
              <w:rPr>
                <w:rFonts w:ascii="宋体" w:hAnsi="宋体" w:cs="Arial"/>
                <w:spacing w:val="-6"/>
                <w:szCs w:val="21"/>
              </w:rPr>
            </w:pPr>
          </w:p>
        </w:tc>
        <w:tc>
          <w:tcPr>
            <w:tcW w:w="10004" w:type="dxa"/>
          </w:tcPr>
          <w:p w:rsidR="00AF20C0" w:rsidRPr="00AF20C0" w:rsidRDefault="00AF20C0" w:rsidP="00AF20C0">
            <w:pPr>
              <w:spacing w:line="360" w:lineRule="auto"/>
              <w:ind w:firstLineChars="200" w:firstLine="420"/>
              <w:rPr>
                <w:szCs w:val="24"/>
              </w:rPr>
            </w:pPr>
            <w:r w:rsidRPr="00AF20C0">
              <w:rPr>
                <w:rFonts w:hint="eastAsia"/>
                <w:szCs w:val="24"/>
              </w:rPr>
              <w:t>质检部有对所属区域范围内产品检验和办公活动中的环境因素进行识别、评价。</w:t>
            </w:r>
          </w:p>
          <w:p w:rsidR="00AF20C0" w:rsidRPr="00AF20C0" w:rsidRDefault="00AF20C0" w:rsidP="00AF20C0">
            <w:pPr>
              <w:spacing w:line="360" w:lineRule="auto"/>
              <w:ind w:firstLineChars="200" w:firstLine="420"/>
              <w:rPr>
                <w:szCs w:val="24"/>
              </w:rPr>
            </w:pPr>
            <w:r w:rsidRPr="00AF20C0">
              <w:rPr>
                <w:rFonts w:hint="eastAsia"/>
                <w:szCs w:val="24"/>
              </w:rPr>
              <w:t>识别的环境因素主要包括意外火灾、固体废弃物排放、生活垃圾的废弃、电能的消耗、水的消耗等，质检部重要环境因素是固废排放、火灾事故的发生。</w:t>
            </w:r>
          </w:p>
          <w:p w:rsidR="00AF20C0" w:rsidRPr="00AF20C0" w:rsidRDefault="00AF20C0" w:rsidP="00AF20C0">
            <w:pPr>
              <w:spacing w:line="360" w:lineRule="auto"/>
              <w:ind w:firstLineChars="200" w:firstLine="420"/>
              <w:rPr>
                <w:szCs w:val="24"/>
              </w:rPr>
            </w:pPr>
            <w:r w:rsidRPr="00AF20C0">
              <w:rPr>
                <w:rFonts w:hint="eastAsia"/>
                <w:szCs w:val="24"/>
              </w:rPr>
              <w:t>控制措施：固废分类存放、垃圾等由办公室负责按规定处置，日常监督检查和培训教育，配备有消防器材等措施。</w:t>
            </w:r>
          </w:p>
          <w:p w:rsidR="00AF20C0" w:rsidRPr="00AF20C0" w:rsidRDefault="00AF20C0" w:rsidP="00AF20C0">
            <w:pPr>
              <w:spacing w:line="360" w:lineRule="auto"/>
              <w:ind w:firstLineChars="200" w:firstLine="420"/>
              <w:rPr>
                <w:szCs w:val="24"/>
              </w:rPr>
            </w:pPr>
            <w:r w:rsidRPr="00AF20C0">
              <w:rPr>
                <w:rFonts w:hint="eastAsia"/>
                <w:szCs w:val="24"/>
              </w:rPr>
              <w:t>识别的危险源主要包括办公用电不当触电、热水烫伤、意外伤害、火灾、进车间抽查检验机械伤害、粉尘伤害、噪音伤害等。不可接受风险识别有：火灾、触电、噪音伤害、吸入性伤害。</w:t>
            </w:r>
          </w:p>
          <w:p w:rsidR="00284BEB" w:rsidRPr="00284BEB" w:rsidRDefault="00AF20C0" w:rsidP="00AF20C0">
            <w:pPr>
              <w:snapToGrid w:val="0"/>
              <w:spacing w:line="360" w:lineRule="auto"/>
              <w:ind w:right="392" w:firstLineChars="200" w:firstLine="420"/>
              <w:rPr>
                <w:szCs w:val="24"/>
              </w:rPr>
            </w:pPr>
            <w:r w:rsidRPr="00AF20C0">
              <w:rPr>
                <w:rFonts w:hint="eastAsia"/>
                <w:szCs w:val="24"/>
              </w:rPr>
              <w:t>危险源控制执行管理方案、配备消防器材、个体防护、日常检查、日常培训教育等运行控制</w:t>
            </w:r>
            <w:r>
              <w:rPr>
                <w:rFonts w:hint="eastAsia"/>
                <w:szCs w:val="24"/>
              </w:rPr>
              <w:t>措施。</w:t>
            </w:r>
            <w:r w:rsidR="00FC7E0A" w:rsidRPr="000C4F60">
              <w:rPr>
                <w:rFonts w:hAnsi="宋体"/>
              </w:rPr>
              <w:t>基本适宜，具体见</w:t>
            </w:r>
            <w:r w:rsidR="00FC7E0A" w:rsidRPr="000C4F60">
              <w:t>EO8.1</w:t>
            </w:r>
            <w:r w:rsidR="00FC7E0A" w:rsidRPr="000C4F60">
              <w:rPr>
                <w:rFonts w:hAnsi="宋体"/>
              </w:rPr>
              <w:t>条款。</w:t>
            </w:r>
          </w:p>
        </w:tc>
        <w:tc>
          <w:tcPr>
            <w:tcW w:w="1585" w:type="dxa"/>
          </w:tcPr>
          <w:p w:rsidR="00284BEB" w:rsidRPr="00D535AA" w:rsidRDefault="00284BEB" w:rsidP="001472E8">
            <w:pPr>
              <w:rPr>
                <w:rFonts w:eastAsiaTheme="minorEastAsia"/>
                <w:sz w:val="24"/>
                <w:szCs w:val="24"/>
              </w:rPr>
            </w:pPr>
            <w:r>
              <w:rPr>
                <w:rFonts w:eastAsiaTheme="minorEastAsia"/>
                <w:sz w:val="24"/>
                <w:szCs w:val="24"/>
              </w:rPr>
              <w:t>符合</w:t>
            </w:r>
          </w:p>
        </w:tc>
      </w:tr>
      <w:tr w:rsidR="00284BEB">
        <w:trPr>
          <w:trHeight w:val="1255"/>
        </w:trPr>
        <w:tc>
          <w:tcPr>
            <w:tcW w:w="1965" w:type="dxa"/>
          </w:tcPr>
          <w:p w:rsidR="00284BEB" w:rsidRPr="001472E8" w:rsidRDefault="00284BEB" w:rsidP="001472E8">
            <w:pPr>
              <w:spacing w:line="360" w:lineRule="auto"/>
              <w:rPr>
                <w:rFonts w:eastAsiaTheme="minorEastAsia"/>
                <w:kern w:val="0"/>
                <w:szCs w:val="21"/>
              </w:rPr>
            </w:pPr>
            <w:r w:rsidRPr="001472E8">
              <w:rPr>
                <w:rFonts w:eastAsiaTheme="minorEastAsia" w:hAnsiTheme="minorEastAsia"/>
                <w:kern w:val="0"/>
                <w:szCs w:val="21"/>
              </w:rPr>
              <w:lastRenderedPageBreak/>
              <w:t>目标及方案</w:t>
            </w:r>
          </w:p>
          <w:p w:rsidR="00284BEB" w:rsidRPr="001472E8" w:rsidRDefault="00284BEB" w:rsidP="001472E8">
            <w:pPr>
              <w:spacing w:line="360" w:lineRule="auto"/>
              <w:rPr>
                <w:rFonts w:eastAsiaTheme="minorEastAsia"/>
                <w:szCs w:val="21"/>
              </w:rPr>
            </w:pPr>
          </w:p>
        </w:tc>
        <w:tc>
          <w:tcPr>
            <w:tcW w:w="1155" w:type="dxa"/>
          </w:tcPr>
          <w:p w:rsidR="00284BEB" w:rsidRPr="001472E8" w:rsidRDefault="00284BEB" w:rsidP="001472E8">
            <w:pPr>
              <w:spacing w:line="360" w:lineRule="auto"/>
              <w:rPr>
                <w:rFonts w:eastAsiaTheme="minorEastAsia"/>
                <w:bCs/>
                <w:szCs w:val="21"/>
              </w:rPr>
            </w:pPr>
            <w:r w:rsidRPr="001472E8">
              <w:rPr>
                <w:rFonts w:eastAsiaTheme="minorEastAsia"/>
                <w:b/>
                <w:bCs/>
                <w:szCs w:val="21"/>
              </w:rPr>
              <w:t>O</w:t>
            </w:r>
            <w:r w:rsidRPr="001472E8">
              <w:rPr>
                <w:rFonts w:eastAsiaTheme="minorEastAsia"/>
                <w:b/>
                <w:szCs w:val="21"/>
              </w:rPr>
              <w:t>6.2</w:t>
            </w:r>
          </w:p>
          <w:p w:rsidR="00284BEB" w:rsidRPr="001472E8" w:rsidRDefault="00284BEB" w:rsidP="001472E8">
            <w:pPr>
              <w:spacing w:line="360" w:lineRule="auto"/>
              <w:rPr>
                <w:rFonts w:eastAsiaTheme="minorEastAsia"/>
                <w:bCs/>
                <w:szCs w:val="21"/>
              </w:rPr>
            </w:pPr>
          </w:p>
          <w:p w:rsidR="00284BEB" w:rsidRPr="001472E8" w:rsidRDefault="00284BEB" w:rsidP="001472E8">
            <w:pPr>
              <w:spacing w:line="360" w:lineRule="auto"/>
              <w:rPr>
                <w:rFonts w:eastAsiaTheme="minorEastAsia"/>
                <w:szCs w:val="21"/>
              </w:rPr>
            </w:pPr>
          </w:p>
        </w:tc>
        <w:tc>
          <w:tcPr>
            <w:tcW w:w="10004" w:type="dxa"/>
          </w:tcPr>
          <w:p w:rsidR="00900F85" w:rsidRPr="00577D21" w:rsidRDefault="00900F85" w:rsidP="00836028">
            <w:pPr>
              <w:spacing w:beforeLines="50" w:afterLines="50" w:line="280" w:lineRule="exact"/>
              <w:ind w:firstLineChars="200" w:firstLine="396"/>
              <w:rPr>
                <w:rFonts w:ascii="宋体" w:hAnsi="宋体" w:cs="Arial"/>
                <w:spacing w:val="-6"/>
                <w:szCs w:val="21"/>
              </w:rPr>
            </w:pPr>
            <w:r w:rsidRPr="00577D21">
              <w:rPr>
                <w:rFonts w:ascii="宋体" w:hAnsi="宋体" w:cs="Arial" w:hint="eastAsia"/>
                <w:spacing w:val="-6"/>
                <w:szCs w:val="21"/>
              </w:rPr>
              <w:t>查有公司级管理目标，并按照部门对目标进行分解，有目标管理管理规定，规定了目标的分解及考核的具体方法。</w:t>
            </w:r>
          </w:p>
          <w:p w:rsidR="00900F85" w:rsidRDefault="00900F85" w:rsidP="00836028">
            <w:pPr>
              <w:spacing w:beforeLines="30" w:afterLines="30" w:line="288" w:lineRule="auto"/>
              <w:ind w:firstLineChars="200" w:firstLine="396"/>
              <w:rPr>
                <w:rFonts w:ascii="宋体" w:hAnsi="宋体" w:cs="Arial"/>
                <w:spacing w:val="-6"/>
                <w:szCs w:val="21"/>
              </w:rPr>
            </w:pPr>
            <w:r w:rsidRPr="00577D21">
              <w:rPr>
                <w:rFonts w:ascii="宋体" w:hAnsi="宋体" w:cs="Arial" w:hint="eastAsia"/>
                <w:spacing w:val="-6"/>
                <w:szCs w:val="21"/>
              </w:rPr>
              <w:t xml:space="preserve">部门主要目标    </w:t>
            </w:r>
          </w:p>
          <w:p w:rsidR="00AF20C0" w:rsidRPr="00AF20C0" w:rsidRDefault="00AF20C0" w:rsidP="00836028">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1. 检测仪器100%经过检定、校准    </w:t>
            </w:r>
          </w:p>
          <w:p w:rsidR="00AF20C0" w:rsidRPr="00AF20C0" w:rsidRDefault="00AF20C0" w:rsidP="00836028">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2.产品出厂合格率100%      </w:t>
            </w:r>
          </w:p>
          <w:p w:rsidR="00AF20C0" w:rsidRPr="00AF20C0" w:rsidRDefault="00AF20C0" w:rsidP="00836028">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3.火灾、触电事故为0；    </w:t>
            </w:r>
          </w:p>
          <w:p w:rsidR="00AF20C0" w:rsidRPr="00AF20C0" w:rsidRDefault="00AF20C0" w:rsidP="00836028">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4.固废分类处置率100%；  </w:t>
            </w:r>
          </w:p>
          <w:p w:rsidR="00284BEB" w:rsidRPr="00AF20C0" w:rsidRDefault="00AF20C0" w:rsidP="00836028">
            <w:pPr>
              <w:spacing w:beforeLines="30" w:afterLines="30" w:line="288" w:lineRule="auto"/>
              <w:ind w:firstLineChars="200" w:firstLine="396"/>
              <w:rPr>
                <w:rFonts w:ascii="宋体" w:hAnsi="宋体" w:cs="Arial"/>
                <w:spacing w:val="-6"/>
                <w:szCs w:val="21"/>
              </w:rPr>
            </w:pPr>
            <w:r w:rsidRPr="00AF20C0">
              <w:rPr>
                <w:rFonts w:ascii="宋体" w:hAnsi="宋体" w:cs="Arial" w:hint="eastAsia"/>
                <w:spacing w:val="-6"/>
                <w:szCs w:val="21"/>
              </w:rPr>
              <w:t xml:space="preserve">5.员工重大伤亡事故为零/职业病发病为0  </w:t>
            </w:r>
          </w:p>
          <w:p w:rsidR="00284BEB" w:rsidRPr="00104895" w:rsidRDefault="00284BEB" w:rsidP="00836028">
            <w:pPr>
              <w:spacing w:beforeLines="30" w:afterLines="30" w:line="288" w:lineRule="auto"/>
              <w:ind w:firstLineChars="200" w:firstLine="396"/>
              <w:rPr>
                <w:rFonts w:ascii="宋体" w:hAnsi="宋体" w:cs="Arial"/>
                <w:spacing w:val="-6"/>
                <w:szCs w:val="21"/>
              </w:rPr>
            </w:pPr>
            <w:r w:rsidRPr="00104895">
              <w:rPr>
                <w:rFonts w:ascii="宋体" w:hAnsi="宋体" w:cs="Arial" w:hint="eastAsia"/>
                <w:spacing w:val="-6"/>
                <w:szCs w:val="21"/>
              </w:rPr>
              <w:t>查见目标指标管理方案，见对重要环境因素和不可接受风险建立了管理方案，明确了控制措施、责任部门、责任人；</w:t>
            </w:r>
          </w:p>
          <w:p w:rsidR="00284BEB" w:rsidRPr="00244E59" w:rsidRDefault="00900F85" w:rsidP="00836028">
            <w:pPr>
              <w:spacing w:beforeLines="30" w:afterLines="30" w:line="288" w:lineRule="auto"/>
              <w:ind w:firstLineChars="200" w:firstLine="396"/>
              <w:rPr>
                <w:rFonts w:eastAsiaTheme="minorEastAsia"/>
                <w:sz w:val="24"/>
                <w:szCs w:val="24"/>
              </w:rPr>
            </w:pPr>
            <w:r w:rsidRPr="00104895">
              <w:rPr>
                <w:rFonts w:ascii="宋体" w:hAnsi="宋体" w:cs="Arial" w:hint="eastAsia"/>
                <w:spacing w:val="-6"/>
                <w:szCs w:val="21"/>
              </w:rPr>
              <w:t>2021</w:t>
            </w:r>
            <w:r w:rsidR="00284BEB" w:rsidRPr="00104895">
              <w:rPr>
                <w:rFonts w:ascii="宋体" w:hAnsi="宋体" w:cs="Arial" w:hint="eastAsia"/>
                <w:spacing w:val="-6"/>
                <w:szCs w:val="21"/>
              </w:rPr>
              <w:t>年</w:t>
            </w:r>
            <w:r w:rsidR="00FC7E0A">
              <w:rPr>
                <w:rFonts w:ascii="宋体" w:hAnsi="宋体" w:cs="Arial" w:hint="eastAsia"/>
                <w:spacing w:val="-6"/>
                <w:szCs w:val="21"/>
              </w:rPr>
              <w:t>2</w:t>
            </w:r>
            <w:r w:rsidR="00284BEB" w:rsidRPr="00104895">
              <w:rPr>
                <w:rFonts w:ascii="宋体" w:hAnsi="宋体" w:cs="Arial" w:hint="eastAsia"/>
                <w:spacing w:val="-6"/>
                <w:szCs w:val="21"/>
              </w:rPr>
              <w:t>月</w:t>
            </w:r>
            <w:r w:rsidRPr="00104895">
              <w:rPr>
                <w:rFonts w:ascii="宋体" w:hAnsi="宋体" w:cs="Arial" w:hint="eastAsia"/>
                <w:spacing w:val="-6"/>
                <w:szCs w:val="21"/>
              </w:rPr>
              <w:t>-2022</w:t>
            </w:r>
            <w:r w:rsidR="00284BEB" w:rsidRPr="00104895">
              <w:rPr>
                <w:rFonts w:ascii="宋体" w:hAnsi="宋体" w:cs="Arial" w:hint="eastAsia"/>
                <w:spacing w:val="-6"/>
                <w:szCs w:val="21"/>
              </w:rPr>
              <w:t>年</w:t>
            </w:r>
            <w:r w:rsidR="00FC7E0A">
              <w:rPr>
                <w:rFonts w:ascii="宋体" w:hAnsi="宋体" w:cs="Arial" w:hint="eastAsia"/>
                <w:spacing w:val="-6"/>
                <w:szCs w:val="21"/>
              </w:rPr>
              <w:t>2</w:t>
            </w:r>
            <w:r w:rsidR="00284BEB" w:rsidRPr="00104895">
              <w:rPr>
                <w:rFonts w:ascii="宋体" w:hAnsi="宋体" w:cs="Arial" w:hint="eastAsia"/>
                <w:spacing w:val="-6"/>
                <w:szCs w:val="21"/>
              </w:rPr>
              <w:t>月，考核目标均已全部完成。</w:t>
            </w:r>
          </w:p>
        </w:tc>
        <w:tc>
          <w:tcPr>
            <w:tcW w:w="1585" w:type="dxa"/>
          </w:tcPr>
          <w:p w:rsidR="00284BEB" w:rsidRDefault="00284BEB" w:rsidP="001472E8">
            <w:r w:rsidRPr="00EA0B52">
              <w:rPr>
                <w:rFonts w:eastAsiaTheme="minorEastAsia"/>
                <w:sz w:val="24"/>
                <w:szCs w:val="24"/>
              </w:rPr>
              <w:t>符合</w:t>
            </w:r>
          </w:p>
        </w:tc>
      </w:tr>
      <w:tr w:rsidR="00606C16" w:rsidTr="0042173C">
        <w:trPr>
          <w:trHeight w:val="3678"/>
        </w:trPr>
        <w:tc>
          <w:tcPr>
            <w:tcW w:w="1965" w:type="dxa"/>
          </w:tcPr>
          <w:p w:rsidR="00606C16" w:rsidRPr="00606C16" w:rsidRDefault="00606C16" w:rsidP="00AD7578">
            <w:pPr>
              <w:rPr>
                <w:rFonts w:eastAsiaTheme="minorEastAsia"/>
                <w:szCs w:val="21"/>
              </w:rPr>
            </w:pPr>
            <w:r w:rsidRPr="00606C16">
              <w:rPr>
                <w:rFonts w:eastAsiaTheme="minorEastAsia" w:hAnsiTheme="minorEastAsia"/>
                <w:bCs/>
                <w:szCs w:val="21"/>
              </w:rPr>
              <w:t>环境和职业健康安全运行控制</w:t>
            </w:r>
          </w:p>
        </w:tc>
        <w:tc>
          <w:tcPr>
            <w:tcW w:w="1155" w:type="dxa"/>
          </w:tcPr>
          <w:p w:rsidR="00606C16" w:rsidRPr="00606C16" w:rsidRDefault="00606C16" w:rsidP="00AD7578">
            <w:pPr>
              <w:rPr>
                <w:rFonts w:eastAsiaTheme="minorEastAsia"/>
                <w:szCs w:val="21"/>
              </w:rPr>
            </w:pPr>
            <w:r w:rsidRPr="00606C16">
              <w:rPr>
                <w:rFonts w:eastAsiaTheme="minorEastAsia"/>
                <w:szCs w:val="21"/>
              </w:rPr>
              <w:t>O8.1</w:t>
            </w:r>
          </w:p>
          <w:p w:rsidR="00606C16" w:rsidRPr="00606C16" w:rsidRDefault="00606C16" w:rsidP="00AD7578">
            <w:pPr>
              <w:rPr>
                <w:rFonts w:eastAsiaTheme="minorEastAsia"/>
                <w:b/>
                <w:szCs w:val="21"/>
              </w:rPr>
            </w:pPr>
          </w:p>
          <w:p w:rsidR="00606C16" w:rsidRPr="00606C16" w:rsidRDefault="00606C16" w:rsidP="00AD7578">
            <w:pPr>
              <w:rPr>
                <w:rFonts w:eastAsiaTheme="minorEastAsia"/>
                <w:szCs w:val="21"/>
              </w:rPr>
            </w:pPr>
          </w:p>
        </w:tc>
        <w:tc>
          <w:tcPr>
            <w:tcW w:w="10004" w:type="dxa"/>
            <w:vAlign w:val="center"/>
          </w:tcPr>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编制环境安全体系运行控制有关的文件：《管理运行控制程序》、《废弃物处理规定》、《环境保护管理规定》、《消防管理规定》、《职业卫生管理规定》、《劳动保护管理规定》、《环境作业指导书文件》、《职业安全健康管理体系作业指导书》。</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日常通过加强及时关电脑、关灯，节约用纸、用电、办公用品节约资源能源。巡视质检部办公室，无发现违章用电现象。无电池、灯管等危险固废存放。</w:t>
            </w:r>
            <w:r w:rsidRPr="0042173C">
              <w:rPr>
                <w:rFonts w:eastAsiaTheme="minorEastAsia" w:hAnsiTheme="minorEastAsia" w:hint="eastAsia"/>
                <w:szCs w:val="21"/>
              </w:rPr>
              <w:t xml:space="preserve"> </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质检部办公室各安全警示标识规范、清楚。现场观察有关检验人员操作，满足操作规程的要求，各劳动防护用品配备齐全。</w:t>
            </w:r>
          </w:p>
          <w:p w:rsidR="0042173C" w:rsidRPr="0042173C" w:rsidRDefault="0042173C" w:rsidP="0042173C">
            <w:pPr>
              <w:spacing w:line="288" w:lineRule="auto"/>
              <w:ind w:firstLine="421"/>
              <w:rPr>
                <w:rFonts w:eastAsiaTheme="minorEastAsia" w:hAnsiTheme="minorEastAsia"/>
                <w:szCs w:val="21"/>
              </w:rPr>
            </w:pPr>
            <w:r>
              <w:rPr>
                <w:rFonts w:eastAsiaTheme="minorEastAsia" w:hAnsiTheme="minorEastAsia" w:hint="eastAsia"/>
                <w:szCs w:val="21"/>
              </w:rPr>
              <w:t>检验项目主要是物理指标，主要用到：游标卡尺、钢卷尺</w:t>
            </w:r>
            <w:r w:rsidRPr="0042173C">
              <w:rPr>
                <w:rFonts w:eastAsiaTheme="minorEastAsia" w:hAnsiTheme="minorEastAsia" w:hint="eastAsia"/>
                <w:szCs w:val="21"/>
              </w:rPr>
              <w:t>等，没有用到化学品。</w:t>
            </w:r>
          </w:p>
          <w:p w:rsidR="0042173C" w:rsidRPr="0042173C"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到车间检验时注意滑倒、碰伤、机械伤害，遵守车间的环保和安全管理制度，禁止吸烟，穿戴劳保用品。</w:t>
            </w:r>
          </w:p>
          <w:p w:rsidR="00606C16" w:rsidRPr="009A1AD5" w:rsidRDefault="0042173C" w:rsidP="0042173C">
            <w:pPr>
              <w:spacing w:line="288" w:lineRule="auto"/>
              <w:ind w:firstLine="421"/>
              <w:rPr>
                <w:rFonts w:eastAsiaTheme="minorEastAsia" w:hAnsiTheme="minorEastAsia"/>
                <w:szCs w:val="21"/>
              </w:rPr>
            </w:pPr>
            <w:r w:rsidRPr="0042173C">
              <w:rPr>
                <w:rFonts w:eastAsiaTheme="minorEastAsia" w:hAnsiTheme="minorEastAsia" w:hint="eastAsia"/>
                <w:szCs w:val="21"/>
              </w:rPr>
              <w:t>检验和办公现场用电安全、废弃物管理、安全防护等，均良好，未发现异常现象，运行控制基本有效。</w:t>
            </w:r>
          </w:p>
        </w:tc>
        <w:tc>
          <w:tcPr>
            <w:tcW w:w="1585" w:type="dxa"/>
          </w:tcPr>
          <w:p w:rsidR="006D0EBC" w:rsidRDefault="006D0EBC" w:rsidP="006C2267"/>
          <w:p w:rsidR="006D0EBC" w:rsidRDefault="0042173C" w:rsidP="006C2267">
            <w:r>
              <w:t>符合</w:t>
            </w:r>
          </w:p>
          <w:p w:rsidR="006D0EBC" w:rsidRDefault="006D0EBC" w:rsidP="006C2267"/>
          <w:p w:rsidR="006D0EBC" w:rsidRDefault="006D0EBC" w:rsidP="006C2267"/>
          <w:p w:rsidR="006D0EBC" w:rsidRDefault="006D0EBC" w:rsidP="006C2267"/>
          <w:p w:rsidR="006D0EBC" w:rsidRDefault="006D0EBC" w:rsidP="006C2267"/>
          <w:p w:rsidR="00606C16" w:rsidRDefault="00606C16" w:rsidP="006C2267"/>
        </w:tc>
      </w:tr>
      <w:tr w:rsidR="00606C16" w:rsidTr="00AD7578">
        <w:trPr>
          <w:trHeight w:val="120"/>
        </w:trPr>
        <w:tc>
          <w:tcPr>
            <w:tcW w:w="1965" w:type="dxa"/>
          </w:tcPr>
          <w:p w:rsidR="00606C16" w:rsidRPr="00606C16" w:rsidRDefault="00606C16" w:rsidP="00AD7578">
            <w:pPr>
              <w:rPr>
                <w:rFonts w:eastAsiaTheme="minorEastAsia"/>
                <w:szCs w:val="21"/>
              </w:rPr>
            </w:pPr>
            <w:r w:rsidRPr="00606C16">
              <w:rPr>
                <w:rFonts w:eastAsiaTheme="minorEastAsia" w:hAnsiTheme="minorEastAsia"/>
                <w:bCs/>
                <w:szCs w:val="21"/>
              </w:rPr>
              <w:lastRenderedPageBreak/>
              <w:t>应急准备和响应</w:t>
            </w:r>
          </w:p>
        </w:tc>
        <w:tc>
          <w:tcPr>
            <w:tcW w:w="1155" w:type="dxa"/>
          </w:tcPr>
          <w:p w:rsidR="00606C16" w:rsidRPr="00606C16" w:rsidRDefault="00606C16" w:rsidP="00AD7578">
            <w:pPr>
              <w:rPr>
                <w:rFonts w:eastAsiaTheme="minorEastAsia"/>
                <w:b/>
                <w:szCs w:val="21"/>
              </w:rPr>
            </w:pPr>
            <w:r w:rsidRPr="00606C16">
              <w:rPr>
                <w:rFonts w:eastAsiaTheme="minorEastAsia"/>
                <w:b/>
                <w:szCs w:val="21"/>
              </w:rPr>
              <w:t>O8.2</w:t>
            </w:r>
          </w:p>
          <w:p w:rsidR="00606C16" w:rsidRPr="00606C16" w:rsidRDefault="00606C16" w:rsidP="00AD7578">
            <w:pPr>
              <w:rPr>
                <w:rFonts w:eastAsiaTheme="minorEastAsia"/>
                <w:szCs w:val="21"/>
              </w:rPr>
            </w:pPr>
          </w:p>
        </w:tc>
        <w:tc>
          <w:tcPr>
            <w:tcW w:w="10004" w:type="dxa"/>
            <w:vAlign w:val="center"/>
          </w:tcPr>
          <w:p w:rsidR="009A1AD5" w:rsidRPr="00D86150" w:rsidRDefault="009A1AD5" w:rsidP="009A1AD5">
            <w:pPr>
              <w:adjustRightInd w:val="0"/>
              <w:snapToGrid w:val="0"/>
              <w:spacing w:line="360"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编制了《应急准备和响应</w:t>
            </w:r>
            <w:r>
              <w:rPr>
                <w:rFonts w:ascii="宋体" w:hAnsi="宋体" w:cs="Arial" w:hint="eastAsia"/>
                <w:spacing w:val="-6"/>
                <w:szCs w:val="21"/>
              </w:rPr>
              <w:t>程序》，建立了火灾、触电、机械伤害、物体打击等应急预案，进行了</w:t>
            </w:r>
            <w:r w:rsidRPr="00D86150">
              <w:rPr>
                <w:rFonts w:ascii="宋体" w:hAnsi="宋体" w:cs="Arial" w:hint="eastAsia"/>
                <w:spacing w:val="-6"/>
                <w:szCs w:val="21"/>
              </w:rPr>
              <w:t>演练，提供了应急预案演习记录，</w:t>
            </w:r>
          </w:p>
          <w:p w:rsidR="0042173C" w:rsidRPr="0042173C" w:rsidRDefault="0042173C" w:rsidP="0042173C">
            <w:pPr>
              <w:adjustRightInd w:val="0"/>
              <w:snapToGrid w:val="0"/>
              <w:spacing w:line="360" w:lineRule="auto"/>
              <w:ind w:rightChars="50" w:right="105" w:firstLineChars="200" w:firstLine="396"/>
              <w:textAlignment w:val="baseline"/>
              <w:rPr>
                <w:rFonts w:ascii="宋体" w:hAnsi="宋体" w:cs="Arial"/>
                <w:spacing w:val="-6"/>
                <w:szCs w:val="21"/>
              </w:rPr>
            </w:pPr>
            <w:r w:rsidRPr="0042173C">
              <w:rPr>
                <w:rFonts w:ascii="宋体" w:hAnsi="宋体" w:cs="Arial" w:hint="eastAsia"/>
                <w:spacing w:val="-6"/>
                <w:szCs w:val="21"/>
              </w:rPr>
              <w:t>质检部人员参与了公司组织的火灾、触电等应急演练。见生办公室审核记录单。</w:t>
            </w:r>
          </w:p>
          <w:p w:rsidR="00606C16" w:rsidRPr="006C2267" w:rsidRDefault="009A1AD5" w:rsidP="00836028">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D86150">
              <w:rPr>
                <w:rFonts w:ascii="宋体" w:hAnsi="宋体" w:cs="Arial" w:hint="eastAsia"/>
                <w:spacing w:val="-6"/>
                <w:szCs w:val="21"/>
              </w:rPr>
              <w:t>自体系运行以来尚未发生紧急情况。</w:t>
            </w:r>
          </w:p>
        </w:tc>
        <w:tc>
          <w:tcPr>
            <w:tcW w:w="1585" w:type="dxa"/>
          </w:tcPr>
          <w:p w:rsidR="00606C16" w:rsidRDefault="00606C16" w:rsidP="006C2267">
            <w:r w:rsidRPr="006C2267">
              <w:t>符合</w:t>
            </w:r>
          </w:p>
        </w:tc>
      </w:tr>
      <w:tr w:rsidR="006C2267" w:rsidTr="001472E8">
        <w:trPr>
          <w:trHeight w:val="90"/>
        </w:trPr>
        <w:tc>
          <w:tcPr>
            <w:tcW w:w="1965" w:type="dxa"/>
            <w:vAlign w:val="center"/>
          </w:tcPr>
          <w:p w:rsidR="006C2267" w:rsidRPr="006C2267" w:rsidRDefault="006C2267" w:rsidP="006C2267">
            <w:pPr>
              <w:rPr>
                <w:rFonts w:ascii="宋体" w:hAnsi="宋体" w:cs="Arial"/>
                <w:spacing w:val="-6"/>
                <w:szCs w:val="21"/>
              </w:rPr>
            </w:pPr>
          </w:p>
        </w:tc>
        <w:tc>
          <w:tcPr>
            <w:tcW w:w="1155" w:type="dxa"/>
            <w:vAlign w:val="center"/>
          </w:tcPr>
          <w:p w:rsidR="006C2267" w:rsidRPr="006C2267" w:rsidRDefault="006C2267" w:rsidP="006C2267">
            <w:pPr>
              <w:rPr>
                <w:rFonts w:ascii="宋体" w:hAnsi="宋体" w:cs="Arial"/>
                <w:spacing w:val="-6"/>
                <w:szCs w:val="21"/>
              </w:rPr>
            </w:pPr>
          </w:p>
        </w:tc>
        <w:tc>
          <w:tcPr>
            <w:tcW w:w="10004" w:type="dxa"/>
            <w:vAlign w:val="center"/>
          </w:tcPr>
          <w:p w:rsidR="006C2267" w:rsidRPr="00E03985" w:rsidRDefault="006C2267" w:rsidP="00E03985">
            <w:pPr>
              <w:snapToGrid w:val="0"/>
              <w:spacing w:line="360" w:lineRule="auto"/>
              <w:ind w:firstLineChars="200" w:firstLine="420"/>
              <w:rPr>
                <w:rFonts w:hAnsi="宋体"/>
                <w:color w:val="000000"/>
                <w:szCs w:val="21"/>
              </w:rPr>
            </w:pPr>
          </w:p>
        </w:tc>
        <w:tc>
          <w:tcPr>
            <w:tcW w:w="1585" w:type="dxa"/>
          </w:tcPr>
          <w:p w:rsidR="006C2267" w:rsidRDefault="006C2267" w:rsidP="006C2267"/>
        </w:tc>
      </w:tr>
    </w:tbl>
    <w:p w:rsidR="00846EFB" w:rsidRDefault="00E77122">
      <w:r>
        <w:ptab w:relativeTo="margin" w:alignment="center" w:leader="none"/>
      </w:r>
    </w:p>
    <w:p w:rsidR="00846EFB" w:rsidRDefault="00846EFB"/>
    <w:p w:rsidR="00846EFB" w:rsidRDefault="00846EFB"/>
    <w:p w:rsidR="00846EFB" w:rsidRDefault="00E77122">
      <w:pPr>
        <w:pStyle w:val="a4"/>
      </w:pPr>
      <w:r>
        <w:rPr>
          <w:rFonts w:hint="eastAsia"/>
        </w:rPr>
        <w:t>说明：不符合标注</w:t>
      </w:r>
      <w:r>
        <w:rPr>
          <w:rFonts w:hint="eastAsia"/>
        </w:rPr>
        <w:t>N</w:t>
      </w:r>
    </w:p>
    <w:sectPr w:rsidR="00846EFB" w:rsidSect="00846EF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9D5" w:rsidRDefault="00ED39D5" w:rsidP="00846EFB">
      <w:r>
        <w:separator/>
      </w:r>
    </w:p>
  </w:endnote>
  <w:endnote w:type="continuationSeparator" w:id="1">
    <w:p w:rsidR="00ED39D5" w:rsidRDefault="00ED39D5" w:rsidP="00846E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4422B" w:rsidRDefault="00092F50">
            <w:pPr>
              <w:pStyle w:val="a4"/>
              <w:jc w:val="center"/>
            </w:pPr>
            <w:r>
              <w:rPr>
                <w:b/>
                <w:sz w:val="24"/>
                <w:szCs w:val="24"/>
              </w:rPr>
              <w:fldChar w:fldCharType="begin"/>
            </w:r>
            <w:r w:rsidR="0094422B">
              <w:rPr>
                <w:b/>
              </w:rPr>
              <w:instrText>PAGE</w:instrText>
            </w:r>
            <w:r>
              <w:rPr>
                <w:b/>
                <w:sz w:val="24"/>
                <w:szCs w:val="24"/>
              </w:rPr>
              <w:fldChar w:fldCharType="separate"/>
            </w:r>
            <w:r w:rsidR="00836028">
              <w:rPr>
                <w:b/>
                <w:noProof/>
              </w:rPr>
              <w:t>3</w:t>
            </w:r>
            <w:r>
              <w:rPr>
                <w:b/>
                <w:sz w:val="24"/>
                <w:szCs w:val="24"/>
              </w:rPr>
              <w:fldChar w:fldCharType="end"/>
            </w:r>
            <w:r w:rsidR="0094422B">
              <w:rPr>
                <w:lang w:val="zh-CN"/>
              </w:rPr>
              <w:t xml:space="preserve"> / </w:t>
            </w:r>
            <w:r>
              <w:rPr>
                <w:b/>
                <w:sz w:val="24"/>
                <w:szCs w:val="24"/>
              </w:rPr>
              <w:fldChar w:fldCharType="begin"/>
            </w:r>
            <w:r w:rsidR="0094422B">
              <w:rPr>
                <w:b/>
              </w:rPr>
              <w:instrText>NUMPAGES</w:instrText>
            </w:r>
            <w:r>
              <w:rPr>
                <w:b/>
                <w:sz w:val="24"/>
                <w:szCs w:val="24"/>
              </w:rPr>
              <w:fldChar w:fldCharType="separate"/>
            </w:r>
            <w:r w:rsidR="00836028">
              <w:rPr>
                <w:b/>
                <w:noProof/>
              </w:rPr>
              <w:t>3</w:t>
            </w:r>
            <w:r>
              <w:rPr>
                <w:b/>
                <w:sz w:val="24"/>
                <w:szCs w:val="24"/>
              </w:rPr>
              <w:fldChar w:fldCharType="end"/>
            </w:r>
          </w:p>
        </w:sdtContent>
      </w:sdt>
    </w:sdtContent>
  </w:sdt>
  <w:p w:rsidR="0094422B" w:rsidRDefault="009442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9D5" w:rsidRDefault="00ED39D5" w:rsidP="00846EFB">
      <w:r>
        <w:separator/>
      </w:r>
    </w:p>
  </w:footnote>
  <w:footnote w:type="continuationSeparator" w:id="1">
    <w:p w:rsidR="00ED39D5" w:rsidRDefault="00ED39D5" w:rsidP="0084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22B" w:rsidRDefault="0094422B" w:rsidP="009A632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92F50" w:rsidRPr="00092F50">
      <w:pict>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58240;mso-position-horizontal-relative:text;mso-position-vertical-relative:text" stroked="f">
          <v:textbox>
            <w:txbxContent>
              <w:p w:rsidR="0094422B" w:rsidRDefault="0094422B" w:rsidP="009A632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4422B" w:rsidRDefault="0094422B" w:rsidP="009A6320">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D1C"/>
    <w:multiLevelType w:val="singleLevel"/>
    <w:tmpl w:val="59CA15D8"/>
    <w:lvl w:ilvl="0">
      <w:start w:val="1"/>
      <w:numFmt w:val="decimal"/>
      <w:suff w:val="nothing"/>
      <w:lvlText w:val="%1、"/>
      <w:lvlJc w:val="left"/>
    </w:lvl>
  </w:abstractNum>
  <w:abstractNum w:abstractNumId="1">
    <w:nsid w:val="59CA15D8"/>
    <w:multiLevelType w:val="singleLevel"/>
    <w:tmpl w:val="59CA15D8"/>
    <w:lvl w:ilvl="0">
      <w:start w:val="1"/>
      <w:numFmt w:val="decimal"/>
      <w:suff w:val="nothing"/>
      <w:lvlText w:val="%1、"/>
      <w:lvlJc w:val="left"/>
    </w:lvl>
  </w:abstractNum>
  <w:abstractNum w:abstractNumId="2">
    <w:nsid w:val="59CB5667"/>
    <w:multiLevelType w:val="singleLevel"/>
    <w:tmpl w:val="59CB5667"/>
    <w:lvl w:ilvl="0">
      <w:start w:val="2"/>
      <w:numFmt w:val="decimal"/>
      <w:suff w:val="nothing"/>
      <w:lvlText w:val="%1、"/>
      <w:lvlJc w:val="left"/>
    </w:lvl>
  </w:abstractNum>
  <w:abstractNum w:abstractNumId="3">
    <w:nsid w:val="59CB57A6"/>
    <w:multiLevelType w:val="singleLevel"/>
    <w:tmpl w:val="59CB57A6"/>
    <w:lvl w:ilvl="0">
      <w:start w:val="1"/>
      <w:numFmt w:val="decimal"/>
      <w:suff w:val="nothing"/>
      <w:lvlText w:val="%1、"/>
      <w:lvlJc w:val="left"/>
    </w:lvl>
  </w:abstractNum>
  <w:abstractNum w:abstractNumId="4">
    <w:nsid w:val="6F013E40"/>
    <w:multiLevelType w:val="singleLevel"/>
    <w:tmpl w:val="59CB57A6"/>
    <w:lvl w:ilvl="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EFB"/>
    <w:rsid w:val="000709BA"/>
    <w:rsid w:val="00077353"/>
    <w:rsid w:val="00092F50"/>
    <w:rsid w:val="000B6900"/>
    <w:rsid w:val="000B7570"/>
    <w:rsid w:val="000E4641"/>
    <w:rsid w:val="000E7250"/>
    <w:rsid w:val="000F3947"/>
    <w:rsid w:val="001041EC"/>
    <w:rsid w:val="00104895"/>
    <w:rsid w:val="00122D36"/>
    <w:rsid w:val="00140501"/>
    <w:rsid w:val="001472E8"/>
    <w:rsid w:val="00156F4F"/>
    <w:rsid w:val="001B2AFC"/>
    <w:rsid w:val="001B6FC5"/>
    <w:rsid w:val="002105C7"/>
    <w:rsid w:val="00261683"/>
    <w:rsid w:val="00273C8F"/>
    <w:rsid w:val="00284BEB"/>
    <w:rsid w:val="002976A7"/>
    <w:rsid w:val="002B325B"/>
    <w:rsid w:val="00300485"/>
    <w:rsid w:val="0030697C"/>
    <w:rsid w:val="003414D7"/>
    <w:rsid w:val="00376E04"/>
    <w:rsid w:val="00392AFE"/>
    <w:rsid w:val="003C1B3F"/>
    <w:rsid w:val="003F04D3"/>
    <w:rsid w:val="0042173C"/>
    <w:rsid w:val="00431CFA"/>
    <w:rsid w:val="004342C8"/>
    <w:rsid w:val="004533EC"/>
    <w:rsid w:val="004670CD"/>
    <w:rsid w:val="004C0D46"/>
    <w:rsid w:val="004D5ED0"/>
    <w:rsid w:val="004F22A1"/>
    <w:rsid w:val="005078AE"/>
    <w:rsid w:val="00541267"/>
    <w:rsid w:val="0056608E"/>
    <w:rsid w:val="005774B7"/>
    <w:rsid w:val="00580F63"/>
    <w:rsid w:val="0059670E"/>
    <w:rsid w:val="005C1BAA"/>
    <w:rsid w:val="005E0A27"/>
    <w:rsid w:val="005E2BC0"/>
    <w:rsid w:val="005F15C5"/>
    <w:rsid w:val="006002D1"/>
    <w:rsid w:val="00605024"/>
    <w:rsid w:val="00606C16"/>
    <w:rsid w:val="0061430A"/>
    <w:rsid w:val="00617976"/>
    <w:rsid w:val="0063593D"/>
    <w:rsid w:val="00677088"/>
    <w:rsid w:val="006B66B6"/>
    <w:rsid w:val="006C2267"/>
    <w:rsid w:val="006C3D95"/>
    <w:rsid w:val="006D0EBC"/>
    <w:rsid w:val="006E1F39"/>
    <w:rsid w:val="006E52A4"/>
    <w:rsid w:val="006F720B"/>
    <w:rsid w:val="007125C7"/>
    <w:rsid w:val="00760A27"/>
    <w:rsid w:val="00793681"/>
    <w:rsid w:val="007939D8"/>
    <w:rsid w:val="007A1167"/>
    <w:rsid w:val="007B3917"/>
    <w:rsid w:val="00831A2E"/>
    <w:rsid w:val="0083600A"/>
    <w:rsid w:val="00836028"/>
    <w:rsid w:val="00846EFB"/>
    <w:rsid w:val="00851549"/>
    <w:rsid w:val="0085771C"/>
    <w:rsid w:val="008603B0"/>
    <w:rsid w:val="00863514"/>
    <w:rsid w:val="00867D1F"/>
    <w:rsid w:val="00875DAC"/>
    <w:rsid w:val="008760C7"/>
    <w:rsid w:val="00884D60"/>
    <w:rsid w:val="00887B2B"/>
    <w:rsid w:val="008A7176"/>
    <w:rsid w:val="00900F85"/>
    <w:rsid w:val="0091348B"/>
    <w:rsid w:val="0094058E"/>
    <w:rsid w:val="0094422B"/>
    <w:rsid w:val="009807E1"/>
    <w:rsid w:val="009A1AD5"/>
    <w:rsid w:val="009A6320"/>
    <w:rsid w:val="009B4286"/>
    <w:rsid w:val="009C4DC6"/>
    <w:rsid w:val="00A1305A"/>
    <w:rsid w:val="00A20265"/>
    <w:rsid w:val="00A22B36"/>
    <w:rsid w:val="00AD271F"/>
    <w:rsid w:val="00AD7578"/>
    <w:rsid w:val="00AF017A"/>
    <w:rsid w:val="00AF1061"/>
    <w:rsid w:val="00AF20C0"/>
    <w:rsid w:val="00AF28AA"/>
    <w:rsid w:val="00B331F1"/>
    <w:rsid w:val="00B649DA"/>
    <w:rsid w:val="00B67890"/>
    <w:rsid w:val="00B76376"/>
    <w:rsid w:val="00B92F01"/>
    <w:rsid w:val="00B97C20"/>
    <w:rsid w:val="00BB47F0"/>
    <w:rsid w:val="00BB7065"/>
    <w:rsid w:val="00BD4F7A"/>
    <w:rsid w:val="00BD688E"/>
    <w:rsid w:val="00C67BF5"/>
    <w:rsid w:val="00CB6D44"/>
    <w:rsid w:val="00CE3B3A"/>
    <w:rsid w:val="00CE5F7F"/>
    <w:rsid w:val="00CF627D"/>
    <w:rsid w:val="00D30F0F"/>
    <w:rsid w:val="00D35823"/>
    <w:rsid w:val="00D559A6"/>
    <w:rsid w:val="00D7300F"/>
    <w:rsid w:val="00DB7D3B"/>
    <w:rsid w:val="00DC6F6D"/>
    <w:rsid w:val="00DC7471"/>
    <w:rsid w:val="00E03985"/>
    <w:rsid w:val="00E77122"/>
    <w:rsid w:val="00E8456D"/>
    <w:rsid w:val="00E86E3B"/>
    <w:rsid w:val="00EA2D7C"/>
    <w:rsid w:val="00EC6D29"/>
    <w:rsid w:val="00ED10AA"/>
    <w:rsid w:val="00ED39D5"/>
    <w:rsid w:val="00EE01AA"/>
    <w:rsid w:val="00F26436"/>
    <w:rsid w:val="00F318E8"/>
    <w:rsid w:val="00F726A3"/>
    <w:rsid w:val="00F76C63"/>
    <w:rsid w:val="00F97E8A"/>
    <w:rsid w:val="00FA36D2"/>
    <w:rsid w:val="00FA54E1"/>
    <w:rsid w:val="00FB2D00"/>
    <w:rsid w:val="00FB6FF9"/>
    <w:rsid w:val="00FC7E0A"/>
    <w:rsid w:val="19E00BC6"/>
    <w:rsid w:val="725F6FA8"/>
    <w:rsid w:val="72F4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F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6EFB"/>
    <w:rPr>
      <w:sz w:val="18"/>
      <w:szCs w:val="18"/>
    </w:rPr>
  </w:style>
  <w:style w:type="paragraph" w:styleId="a4">
    <w:name w:val="footer"/>
    <w:basedOn w:val="a"/>
    <w:link w:val="Char0"/>
    <w:uiPriority w:val="99"/>
    <w:unhideWhenUsed/>
    <w:qFormat/>
    <w:rsid w:val="00846EFB"/>
    <w:pPr>
      <w:tabs>
        <w:tab w:val="center" w:pos="4153"/>
        <w:tab w:val="right" w:pos="8306"/>
      </w:tabs>
      <w:snapToGrid w:val="0"/>
      <w:jc w:val="left"/>
    </w:pPr>
    <w:rPr>
      <w:sz w:val="18"/>
      <w:szCs w:val="18"/>
    </w:rPr>
  </w:style>
  <w:style w:type="paragraph" w:styleId="a5">
    <w:name w:val="header"/>
    <w:basedOn w:val="a"/>
    <w:link w:val="Char1"/>
    <w:unhideWhenUsed/>
    <w:rsid w:val="00846E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46EFB"/>
    <w:rPr>
      <w:rFonts w:ascii="Times New Roman" w:eastAsia="宋体" w:hAnsi="Times New Roman" w:cs="Times New Roman"/>
      <w:sz w:val="18"/>
      <w:szCs w:val="18"/>
    </w:rPr>
  </w:style>
  <w:style w:type="character" w:customStyle="1" w:styleId="Char0">
    <w:name w:val="页脚 Char"/>
    <w:basedOn w:val="a0"/>
    <w:link w:val="a4"/>
    <w:uiPriority w:val="99"/>
    <w:rsid w:val="00846EF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6EFB"/>
    <w:rPr>
      <w:rFonts w:ascii="Times New Roman" w:eastAsia="宋体" w:hAnsi="Times New Roman" w:cs="Times New Roman"/>
      <w:sz w:val="18"/>
      <w:szCs w:val="18"/>
    </w:rPr>
  </w:style>
  <w:style w:type="character" w:customStyle="1" w:styleId="CharChar1">
    <w:name w:val="Char Char1"/>
    <w:qFormat/>
    <w:locked/>
    <w:rsid w:val="00846EFB"/>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3414D7"/>
    <w:pPr>
      <w:spacing w:after="120"/>
      <w:ind w:leftChars="200" w:left="420"/>
    </w:pPr>
  </w:style>
  <w:style w:type="character" w:customStyle="1" w:styleId="Char2">
    <w:name w:val="正文文本缩进 Char"/>
    <w:basedOn w:val="a0"/>
    <w:link w:val="a6"/>
    <w:uiPriority w:val="99"/>
    <w:semiHidden/>
    <w:rsid w:val="003414D7"/>
    <w:rPr>
      <w:rFonts w:ascii="Times New Roman" w:eastAsia="宋体" w:hAnsi="Times New Roman" w:cs="Times New Roman"/>
      <w:kern w:val="2"/>
      <w:sz w:val="21"/>
    </w:rPr>
  </w:style>
  <w:style w:type="paragraph" w:styleId="2">
    <w:name w:val="Body Text First Indent 2"/>
    <w:basedOn w:val="a6"/>
    <w:link w:val="2Char"/>
    <w:uiPriority w:val="99"/>
    <w:qFormat/>
    <w:rsid w:val="003414D7"/>
    <w:pPr>
      <w:widowControl/>
      <w:spacing w:after="0"/>
      <w:ind w:leftChars="0" w:left="0" w:firstLineChars="200" w:firstLine="420"/>
      <w:jc w:val="left"/>
    </w:pPr>
    <w:rPr>
      <w:rFonts w:ascii="宋体" w:eastAsia="仿宋_GB2312" w:hAnsi="宋体"/>
      <w:color w:val="000000"/>
      <w:kern w:val="0"/>
      <w:sz w:val="28"/>
      <w:szCs w:val="24"/>
      <w:lang w:eastAsia="en-US" w:bidi="en-US"/>
    </w:rPr>
  </w:style>
  <w:style w:type="character" w:customStyle="1" w:styleId="2Char">
    <w:name w:val="正文首行缩进 2 Char"/>
    <w:basedOn w:val="Char2"/>
    <w:link w:val="2"/>
    <w:uiPriority w:val="99"/>
    <w:qFormat/>
    <w:rsid w:val="003414D7"/>
    <w:rPr>
      <w:rFonts w:ascii="宋体" w:eastAsia="仿宋_GB2312" w:hAnsi="宋体"/>
      <w:color w:val="000000"/>
      <w:sz w:val="28"/>
      <w:szCs w:val="24"/>
      <w:lang w:eastAsia="en-US" w:bidi="en-US"/>
    </w:rPr>
  </w:style>
  <w:style w:type="paragraph" w:styleId="a7">
    <w:name w:val="Body Text"/>
    <w:basedOn w:val="a"/>
    <w:link w:val="Char3"/>
    <w:uiPriority w:val="99"/>
    <w:semiHidden/>
    <w:unhideWhenUsed/>
    <w:rsid w:val="006E1F39"/>
    <w:pPr>
      <w:spacing w:after="120"/>
    </w:pPr>
  </w:style>
  <w:style w:type="character" w:customStyle="1" w:styleId="Char3">
    <w:name w:val="正文文本 Char"/>
    <w:basedOn w:val="a0"/>
    <w:link w:val="a7"/>
    <w:uiPriority w:val="99"/>
    <w:semiHidden/>
    <w:rsid w:val="006E1F39"/>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221</Words>
  <Characters>1263</Characters>
  <Application>Microsoft Office Word</Application>
  <DocSecurity>0</DocSecurity>
  <Lines>10</Lines>
  <Paragraphs>2</Paragraphs>
  <ScaleCrop>false</ScaleCrop>
  <Company>china</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dcterms:created xsi:type="dcterms:W3CDTF">2015-06-17T12:51:00Z</dcterms:created>
  <dcterms:modified xsi:type="dcterms:W3CDTF">2022-03-29T14:35:00Z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