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北京博宇汽车服务有限公司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Q:29.02.00;31.04.01;35.16.03;39.02.01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郭毅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Q:29.02.00;31.04.01;35.16.03;39.02.01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夏爱俭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生产工艺/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1）</w:t>
            </w:r>
            <w:r>
              <w:rPr>
                <w:rFonts w:hint="eastAsia"/>
                <w:b/>
                <w:sz w:val="20"/>
                <w:szCs w:val="22"/>
              </w:rPr>
              <w:t>汽车维修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流程：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    进厂接待------- 与客户沟通故障问题----故障检查确定故障原因-----与客户交代故障原因，及故障更换的零部件和所需费用-----填写前台接待单——客户确认签字---派工------维修------自检----- 客户验收------填写维修结算单——付款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2）</w:t>
            </w:r>
            <w:r>
              <w:rPr>
                <w:rFonts w:hint="eastAsia"/>
                <w:b/>
                <w:sz w:val="20"/>
                <w:szCs w:val="22"/>
              </w:rPr>
              <w:t>城市生活垃圾清扫、收集、运输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流程：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垃圾清运服务：顾客沟通－签订合同--入场清运垃圾设备、人员记录---实施清运（指定位置清运）--清理垃圾杂物--客户验收单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3）</w:t>
            </w:r>
            <w:r>
              <w:rPr>
                <w:rFonts w:hint="eastAsia"/>
                <w:b/>
                <w:sz w:val="20"/>
                <w:szCs w:val="22"/>
              </w:rPr>
              <w:t>普通货运样板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合同订立→车辆调度→货物受理→装载货物→途中运输→卸载→交付完成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关键过程：</w:t>
            </w:r>
            <w:r>
              <w:rPr>
                <w:rFonts w:hint="eastAsia"/>
                <w:b/>
                <w:sz w:val="20"/>
                <w:szCs w:val="22"/>
              </w:rPr>
              <w:t>二类汽车维修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过程、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服务过程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特殊过程：</w:t>
            </w:r>
            <w:r>
              <w:rPr>
                <w:rFonts w:hint="eastAsia"/>
                <w:b/>
                <w:sz w:val="20"/>
                <w:szCs w:val="22"/>
              </w:rPr>
              <w:t>二类汽车维修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过、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服务过程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控制措施：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专业管理制度、汽车维修人员资质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工艺管理规程；计划统计管理制度；安全管理制度；环保管理制度；质量管理制度；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设备管理制度；物资管理制度；人力资源管理制度；行政管理制度；产品检验标准等。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生产例会制度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周调度会；月度生产运行分析会；防范性生产形势研讨会；技术研讨分析会等。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中华人民共和国道路交通安全法》、《中华人民共和国道路运输条例》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《汽车货物运输规则》、《汽车危险货物运输规则》、《集装箱汽车运输规则》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《道路货物运单使用和管理办法》《道路危险货物运输管理规定》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《国际道路运输管理规定》《超限运输车辆行驶公路管理规定》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DB11/ 1228-2015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汽车维修业大气污染物排放标准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北京市质量技术监督局.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2015-09-01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DB11/T 1265-2015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清洁生产评价指标体系 汽车维修及拆解业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北京市质量技术监督局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2016-04-01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DB11/T 1426-2017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汽车维修业污染防治技术规范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北京市质量技术监督局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2017-10-01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现行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 GB/T 16739.1-2014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汽车维修业开业条件 第1部分：汽车整车维修企业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国家质量监督检验检疫.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2015-01-01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现行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GB/T 16739.2-2014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 汽车维修业开业条件 第2部分：汽车综合小修及专项维修业户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国家质量监督检验检疫.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2015-01-01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现行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清洁行业企业资质评价体系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SB/T  10596-2011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卫生保洁服务通则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DB11T 658-2009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清洁行业经营服务规范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SB/T 10595-2011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保洁服务质量规范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 xml:space="preserve">DB36∕T 851-2015 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602" w:firstLineChars="30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符合合同及法规要求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北京博宇汽车服务有限公司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  <w:r>
              <w:rPr>
                <w:rFonts w:hint="eastAsia"/>
                <w:b/>
                <w:sz w:val="20"/>
              </w:rPr>
              <w:t>:29.02.00;31.04.01;35.16.03;39.02.01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郭毅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  <w:r>
              <w:rPr>
                <w:rFonts w:hint="eastAsia"/>
                <w:b/>
                <w:sz w:val="20"/>
              </w:rPr>
              <w:t>:29.02.00;31.04.01;35.16.03;39.02.01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夏爱俭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（1）汽车维修流程：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    进厂接待------- 与客户沟通故障问题----故障检查确定故障原因-----与客户交代故障原因，及故障更换的零部件和所需费用-----填写前台接待单——客户确认签字---派工------维修------自检----- 客户验收------填写维修结算单——付款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（2）城市生活垃圾清扫、收集、运输流程：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垃圾清运服务：顾客沟通－签订合同--入场清运垃圾设备、人员记录---实施清运（指定位置清运）--清理垃圾杂物--客户验收单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（3）普通货运样板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合同订立→车辆调度→货物受理→装载货物→途中运输→卸载→交付完成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关键过程：二类汽车维修过程、运输服务过程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特殊过程：二类汽车维修过、运输服务过程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重要环境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因素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提供的“环境因素识别评价表”“重要环境因素清单”， 评价考虑了三种时态现在、过去、将来、三种状态、异常、正常、紧急考虑了法律法规，并进行了评价，识别技术管理过程，用打分法考虑了法规符合性、发生频次、影响范围等, 通过定性判断法，共识别出重大环境因素2项：固废排放、火灾，评价符合程序要求及公司的实际情况。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相关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环境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大气污染物综合排放标准、污水综合排放标准、工业企业厂界噪声标准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一般工业固体废物贮存、处置场污染控制标准、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北京博宇汽车服务有限公司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O</w:t>
            </w:r>
            <w:r>
              <w:rPr>
                <w:rFonts w:hint="eastAsia"/>
                <w:b/>
                <w:sz w:val="20"/>
              </w:rPr>
              <w:t>:29.02.00;31.04.01;35.16.03;39.02.01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郭毅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O</w:t>
            </w:r>
            <w:r>
              <w:rPr>
                <w:rFonts w:hint="eastAsia"/>
                <w:b/>
                <w:sz w:val="20"/>
              </w:rPr>
              <w:t>:29.02.00;31.04.01;35.16.03;39.02.01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夏爱俭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（1）汽车维修流程：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    进厂接待------- 与客户沟通故障问题----故障检查确定故障原因-----与客户交代故障原因，及故障更换的零部件和所需费用-----填写前台接待单——客户确认签字---派工------维修------自检----- 客户验收------填写维修结算单——付款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（2）城市生活垃圾清扫、收集、运输流程：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垃圾清运服务：顾客沟通－签订合同--入场清运垃圾设备、人员记录---实施清运（指定位置清运）--清理垃圾杂物--客户验收单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（3）普通货运样板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合同订立→车辆调度→货物受理→装载货物→途中运输→卸载→交付完成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关键过程：二类汽车维修过程、运输服务过程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特殊过程：二类汽车维修过、运输服务过程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编制了《危险源辨识和风险评价程序》，采用危险源级别判定标准，规定不可接受风险判定。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提供《危险源辨识和风险评价表》对生产生产各过程和办公活动分别进行辨识，考虑了触电、职业病伤害、意外伤害、火灾等方面；从过去、现在、将来三种时态；正常、异常和紧急三种状态识别危险源。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本部门识别的各区域危险源有：触电、意外伤害、职业病、火灾、机械伤害等。不可接受风险识别有：火灾、意外伤害、触电。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"法律/中华人民共和国劳动法.DOC"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中华人民共和国劳动法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"法律/中华人民共和国职业病防治法.doc"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中华人民共和国职业病防治法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"法律/中华人民共和国消防法.doc"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中华人民共和国消</w:t>
            </w:r>
            <w:bookmarkStart w:id="3" w:name="_Hlt226628074"/>
            <w:bookmarkStart w:id="4" w:name="_Hlt226628073"/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防</w:t>
            </w:r>
            <w:bookmarkEnd w:id="3"/>
            <w:bookmarkEnd w:id="4"/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"法律/中华人民共和国安全生产法.doc"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中华人民共和国安全生产法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"法律/中华人民共和国职业病防治法.doc"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中华人民共和国职业病防治法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"法律/中华人民共和国妇女权益保障法.DOC"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中华人民共和国妇女权益保障法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"法律/中华人民共和国未成年人保护法.DOC"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中华人民共和国未成年人保护法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"法律/中华人民共和国突发事件应对法.doc"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</w:t>
            </w:r>
            <w:bookmarkStart w:id="5" w:name="_Hlt202798386"/>
            <w:bookmarkStart w:id="6" w:name="_Hlt202798419"/>
            <w:bookmarkStart w:id="7" w:name="_Hlt202798418"/>
            <w:bookmarkStart w:id="8" w:name="_Hlt202798385"/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突</w:t>
            </w:r>
            <w:bookmarkEnd w:id="5"/>
            <w:bookmarkEnd w:id="6"/>
            <w:bookmarkEnd w:id="7"/>
            <w:bookmarkEnd w:id="8"/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发事</w:t>
            </w:r>
            <w:bookmarkStart w:id="9" w:name="_Hlt202798397"/>
            <w:bookmarkStart w:id="10" w:name="_Hlt202798398"/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件</w:t>
            </w:r>
            <w:bookmarkEnd w:id="9"/>
            <w:bookmarkEnd w:id="10"/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应对法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instrText xml:space="preserve"> HYPERLINK "法律/中华人民共和国传染病防治法.doc"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中华人民共和国传</w:t>
            </w:r>
            <w:bookmarkStart w:id="11" w:name="_Hlt202801268"/>
            <w:bookmarkStart w:id="12" w:name="_Hlt202801267"/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染</w:t>
            </w:r>
            <w:bookmarkEnd w:id="11"/>
            <w:bookmarkEnd w:id="12"/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病</w:t>
            </w:r>
            <w:bookmarkStart w:id="13" w:name="_Hlt202801121"/>
            <w:bookmarkStart w:id="14" w:name="_Hlt202801122"/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防</w:t>
            </w:r>
            <w:bookmarkEnd w:id="13"/>
            <w:bookmarkEnd w:id="14"/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治法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fldChar w:fldCharType="end"/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378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2022.3.11</w:t>
            </w:r>
            <w:bookmarkStart w:id="15" w:name="_GoBack"/>
            <w:bookmarkEnd w:id="15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47478B6"/>
    <w:rsid w:val="0DB578D0"/>
    <w:rsid w:val="115377F4"/>
    <w:rsid w:val="28EC7580"/>
    <w:rsid w:val="2AB003D9"/>
    <w:rsid w:val="5B735FC6"/>
    <w:rsid w:val="73127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next w:val="4"/>
    <w:qFormat/>
    <w:uiPriority w:val="0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4">
    <w:name w:val="Subtitle"/>
    <w:basedOn w:val="1"/>
    <w:next w:val="1"/>
    <w:qFormat/>
    <w:locked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2022-03-10T13:13:07Z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