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四川柒元星实业有限公司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0060-2020-2022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0060-2020-2022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四川柒元星实业有限公司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吕梦力</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ISC-2020-0695</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2025-04-23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二</w:t>
            </w:r>
            <w:bookmarkEnd w:id="8"/>
            <w:r>
              <w:rPr>
                <w:rFonts w:hint="eastAsia" w:cs="宋体" w:asciiTheme="minorEastAsia" w:hAnsiTheme="minorEastAsia"/>
                <w:kern w:val="0"/>
                <w:szCs w:val="21"/>
                <w:lang w:val="en-US" w:eastAsia="zh-CN"/>
              </w:rPr>
              <w:t>次监督审核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2022年03月08日</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49" w:type="dxa"/>
          </w:tcPr>
          <w:p>
            <w:pPr>
              <w:tabs>
                <w:tab w:val="left" w:pos="880"/>
              </w:tabs>
              <w:autoSpaceDE w:val="0"/>
              <w:autoSpaceDN w:val="0"/>
              <w:adjustRightInd w:val="0"/>
              <w:spacing w:before="35" w:line="240"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40"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4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李俐  </w:t>
            </w:r>
            <w:r>
              <w:rPr>
                <w:rFonts w:ascii="Times New Roman" w:hAnsi="Times New Roman" w:eastAsia="宋体" w:cs="Times New Roman"/>
                <w:color w:val="000000"/>
                <w:szCs w:val="21"/>
              </w:rPr>
              <w:t>2021-M1MMS-2222792</w:t>
            </w:r>
          </w:p>
        </w:tc>
        <w:tc>
          <w:tcPr>
            <w:tcW w:w="1984"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spacing w:line="240" w:lineRule="auto"/>
              <w:rPr>
                <w:rFonts w:cs="宋体" w:asciiTheme="minorEastAsia" w:hAnsiTheme="minorEastAsia"/>
                <w:kern w:val="0"/>
                <w:szCs w:val="21"/>
              </w:rPr>
            </w:pPr>
            <w:r>
              <w:rPr>
                <w:rFonts w:hint="eastAsia" w:ascii="宋体"/>
                <w:sz w:val="21"/>
                <w:szCs w:val="21"/>
              </w:rPr>
              <w:t>管理层</w:t>
            </w:r>
            <w:r>
              <w:rPr>
                <w:rFonts w:hint="eastAsia" w:ascii="宋体"/>
                <w:sz w:val="21"/>
                <w:szCs w:val="21"/>
                <w:lang w:eastAsia="zh-CN"/>
              </w:rPr>
              <w:t>、</w:t>
            </w:r>
            <w:r>
              <w:rPr>
                <w:rFonts w:hint="eastAsia" w:ascii="宋体"/>
                <w:lang w:val="en-US" w:eastAsia="zh-CN"/>
              </w:rPr>
              <w:t>综合办公室、研究院、项目部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spacing w:line="360" w:lineRule="auto"/>
        <w:ind w:firstLine="210" w:firstLineChars="100"/>
        <w:rPr>
          <w:rFonts w:hint="eastAsia" w:ascii="宋体" w:hAnsi="宋体"/>
          <w:color w:val="000000" w:themeColor="text1"/>
          <w:kern w:val="24"/>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20</w:t>
      </w:r>
      <w:r>
        <w:rPr>
          <w:rFonts w:hint="eastAsia" w:ascii="宋体" w:hAnsi="宋体" w:cs="宋体"/>
          <w:bCs/>
          <w:color w:val="000000" w:themeColor="text1"/>
          <w:kern w:val="0"/>
          <w:szCs w:val="21"/>
          <w:lang w:val="en-US" w:eastAsia="zh-CN"/>
          <w14:textFill>
            <w14:solidFill>
              <w14:schemeClr w14:val="tx1"/>
            </w14:solidFill>
          </w14:textFill>
        </w:rPr>
        <w:t>21</w:t>
      </w:r>
      <w:r>
        <w:rPr>
          <w:rFonts w:hint="eastAsia" w:ascii="宋体" w:hAnsi="宋体" w:cs="宋体"/>
          <w:bCs/>
          <w:color w:val="000000" w:themeColor="text1"/>
          <w:kern w:val="0"/>
          <w:szCs w:val="21"/>
          <w14:textFill>
            <w14:solidFill>
              <w14:schemeClr w14:val="tx1"/>
            </w14:solidFill>
          </w14:textFill>
        </w:rPr>
        <w:t>年</w:t>
      </w:r>
      <w:r>
        <w:rPr>
          <w:rFonts w:hint="eastAsia" w:ascii="宋体" w:hAnsi="宋体" w:cs="宋体"/>
          <w:bCs/>
          <w:color w:val="000000" w:themeColor="text1"/>
          <w:kern w:val="0"/>
          <w:szCs w:val="21"/>
          <w:lang w:val="en-US" w:eastAsia="zh-CN"/>
          <w14:textFill>
            <w14:solidFill>
              <w14:schemeClr w14:val="tx1"/>
            </w14:solidFill>
          </w14:textFill>
        </w:rPr>
        <w:t>3</w:t>
      </w:r>
      <w:r>
        <w:rPr>
          <w:rFonts w:hint="eastAsia" w:ascii="宋体" w:hAnsi="宋体" w:cs="宋体"/>
          <w:bCs/>
          <w:color w:val="000000" w:themeColor="text1"/>
          <w:kern w:val="0"/>
          <w:szCs w:val="21"/>
          <w14:textFill>
            <w14:solidFill>
              <w14:schemeClr w14:val="tx1"/>
            </w14:solidFill>
          </w14:textFill>
        </w:rPr>
        <w:t>月至今，公司日常运行中生产经营平稳，企业未有违反法律、法规问题和产品质量问题的投诉或重大质量事故发生。企业营业执照等资质未发生变化。</w:t>
      </w:r>
    </w:p>
    <w:p>
      <w:pPr>
        <w:widowControl/>
        <w:numPr>
          <w:ilvl w:val="0"/>
          <w:numId w:val="1"/>
        </w:numPr>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内部审核和管理评审</w:t>
      </w:r>
      <w:r>
        <w:rPr>
          <w:rFonts w:cs="宋体" w:asciiTheme="minorEastAsia" w:hAnsiTheme="minorEastAsia"/>
          <w:bCs/>
          <w:color w:val="000000" w:themeColor="text1"/>
          <w:kern w:val="0"/>
          <w:szCs w:val="21"/>
          <w14:textFill>
            <w14:solidFill>
              <w14:schemeClr w14:val="tx1"/>
            </w14:solidFill>
          </w14:textFill>
        </w:rPr>
        <w:t>的情况：</w:t>
      </w:r>
    </w:p>
    <w:p>
      <w:pPr>
        <w:spacing w:line="360" w:lineRule="auto"/>
        <w:rPr>
          <w:rFonts w:ascii="宋体" w:hAnsi="宋体"/>
          <w:bCs/>
          <w:color w:val="000000" w:themeColor="text1"/>
          <w:szCs w:val="21"/>
        </w:rPr>
      </w:pPr>
      <w:r>
        <w:rPr>
          <w:rStyle w:val="9"/>
          <w:rFonts w:hint="eastAsia" w:ascii="宋体" w:eastAsia="宋体"/>
          <w:color w:val="000000" w:themeColor="text1"/>
          <w:sz w:val="21"/>
          <w:szCs w:val="21"/>
          <w14:textFill>
            <w14:solidFill>
              <w14:schemeClr w14:val="tx1"/>
            </w14:solidFill>
          </w14:textFill>
        </w:rPr>
        <w:t>2.1内审情况：</w:t>
      </w:r>
      <w:r>
        <w:rPr>
          <w:rFonts w:hint="eastAsia" w:ascii="宋体" w:hAnsi="宋体"/>
          <w:bCs/>
          <w:color w:val="000000" w:themeColor="text1"/>
          <w:szCs w:val="21"/>
          <w14:textFill>
            <w14:solidFill>
              <w14:schemeClr w14:val="tx1"/>
            </w14:solidFill>
          </w14:textFill>
        </w:rPr>
        <w:t>公司于202</w:t>
      </w: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年</w:t>
      </w:r>
      <w:r>
        <w:rPr>
          <w:rFonts w:hint="eastAsia" w:ascii="宋体" w:hAnsi="宋体"/>
          <w:bCs/>
          <w:color w:val="000000" w:themeColor="text1"/>
          <w:szCs w:val="21"/>
          <w:lang w:val="en-US" w:eastAsia="zh-CN"/>
          <w14:textFill>
            <w14:solidFill>
              <w14:schemeClr w14:val="tx1"/>
            </w14:solidFill>
          </w14:textFill>
        </w:rPr>
        <w:t>12</w:t>
      </w:r>
      <w:r>
        <w:rPr>
          <w:rFonts w:hint="eastAsia" w:ascii="宋体" w:hAnsi="宋体"/>
          <w:bCs/>
          <w:color w:val="000000" w:themeColor="text1"/>
          <w:szCs w:val="21"/>
          <w14:textFill>
            <w14:solidFill>
              <w14:schemeClr w14:val="tx1"/>
            </w14:solidFill>
          </w14:textFill>
        </w:rPr>
        <w:t>月</w:t>
      </w:r>
      <w:r>
        <w:rPr>
          <w:rFonts w:hint="eastAsia" w:ascii="宋体" w:hAnsi="宋体"/>
          <w:bCs/>
          <w:color w:val="000000" w:themeColor="text1"/>
          <w:szCs w:val="21"/>
          <w:lang w:val="en-US" w:eastAsia="zh-CN"/>
          <w14:textFill>
            <w14:solidFill>
              <w14:schemeClr w14:val="tx1"/>
            </w14:solidFill>
          </w14:textFill>
        </w:rPr>
        <w:t>20</w:t>
      </w:r>
      <w:r>
        <w:rPr>
          <w:rFonts w:hint="eastAsia" w:ascii="宋体" w:hAnsi="宋体"/>
          <w:bCs/>
          <w:color w:val="000000" w:themeColor="text1"/>
          <w:szCs w:val="21"/>
          <w14:textFill>
            <w14:solidFill>
              <w14:schemeClr w14:val="tx1"/>
            </w14:solidFill>
          </w14:textFill>
        </w:rPr>
        <w:t>日组织了公司</w:t>
      </w:r>
      <w:r>
        <w:rPr>
          <w:rFonts w:ascii="宋体" w:hAnsi="宋体"/>
          <w:bCs/>
          <w:color w:val="000000" w:themeColor="text1"/>
          <w:szCs w:val="21"/>
          <w14:textFill>
            <w14:solidFill>
              <w14:schemeClr w14:val="tx1"/>
            </w14:solidFill>
          </w14:textFill>
        </w:rPr>
        <w:t>测量管理体系，</w:t>
      </w:r>
      <w:r>
        <w:rPr>
          <w:rFonts w:hint="eastAsia" w:ascii="宋体" w:hAnsi="宋体"/>
          <w:bCs/>
          <w:color w:val="000000" w:themeColor="text1"/>
          <w:szCs w:val="21"/>
          <w14:textFill>
            <w14:solidFill>
              <w14:schemeClr w14:val="tx1"/>
            </w14:solidFill>
          </w14:textFill>
        </w:rPr>
        <w:t>内审分</w:t>
      </w:r>
      <w:r>
        <w:rPr>
          <w:rFonts w:hint="eastAsia" w:ascii="宋体" w:hAnsi="宋体"/>
          <w:bCs/>
          <w:color w:val="000000" w:themeColor="text1"/>
          <w:szCs w:val="21"/>
          <w:lang w:val="en-US" w:eastAsia="zh-CN"/>
          <w14:textFill>
            <w14:solidFill>
              <w14:schemeClr w14:val="tx1"/>
            </w14:solidFill>
          </w14:textFill>
        </w:rPr>
        <w:t>2</w:t>
      </w:r>
      <w:r>
        <w:rPr>
          <w:rFonts w:hint="eastAsia" w:ascii="宋体" w:hAnsi="宋体"/>
          <w:bCs/>
          <w:color w:val="000000" w:themeColor="text1"/>
          <w:szCs w:val="21"/>
          <w14:textFill>
            <w14:solidFill>
              <w14:schemeClr w14:val="tx1"/>
            </w14:solidFill>
          </w14:textFill>
        </w:rPr>
        <w:t>个组，对公司</w:t>
      </w:r>
      <w:r>
        <w:rPr>
          <w:rFonts w:hint="eastAsia" w:ascii="宋体" w:hAnsi="宋体"/>
          <w:bCs/>
          <w:color w:val="000000" w:themeColor="text1"/>
          <w:szCs w:val="21"/>
          <w:lang w:val="en-US" w:eastAsia="zh-CN"/>
          <w14:textFill>
            <w14:solidFill>
              <w14:schemeClr w14:val="tx1"/>
            </w14:solidFill>
          </w14:textFill>
        </w:rPr>
        <w:t>3</w:t>
      </w:r>
      <w:r>
        <w:rPr>
          <w:rFonts w:hint="eastAsia" w:ascii="宋体" w:hAnsi="宋体"/>
          <w:bCs/>
          <w:color w:val="000000" w:themeColor="text1"/>
          <w:szCs w:val="21"/>
        </w:rPr>
        <w:t>个部门进行了全要素的审核，</w:t>
      </w:r>
      <w:r>
        <w:rPr>
          <w:rFonts w:ascii="宋体" w:hAnsi="宋体"/>
          <w:bCs/>
          <w:color w:val="000000" w:themeColor="text1"/>
          <w:szCs w:val="21"/>
        </w:rPr>
        <w:t>共开出了</w:t>
      </w:r>
      <w:r>
        <w:rPr>
          <w:rFonts w:hint="eastAsia" w:ascii="宋体" w:hAnsi="宋体"/>
          <w:bCs/>
          <w:color w:val="000000" w:themeColor="text1"/>
          <w:szCs w:val="21"/>
          <w:lang w:val="en-US" w:eastAsia="zh-CN"/>
        </w:rPr>
        <w:t>1</w:t>
      </w:r>
      <w:r>
        <w:rPr>
          <w:rFonts w:hint="eastAsia" w:ascii="宋体" w:hAnsi="宋体"/>
          <w:bCs/>
          <w:color w:val="000000" w:themeColor="text1"/>
          <w:szCs w:val="21"/>
        </w:rPr>
        <w:t>不</w:t>
      </w:r>
      <w:r>
        <w:rPr>
          <w:rFonts w:ascii="宋体" w:hAnsi="宋体"/>
          <w:bCs/>
          <w:color w:val="000000" w:themeColor="text1"/>
          <w:szCs w:val="21"/>
        </w:rPr>
        <w:t>符合项</w:t>
      </w:r>
      <w:r>
        <w:rPr>
          <w:rFonts w:hint="eastAsia" w:ascii="宋体" w:hAnsi="宋体"/>
          <w:bCs/>
          <w:color w:val="000000" w:themeColor="text1"/>
          <w:szCs w:val="21"/>
        </w:rPr>
        <w:t>，于</w:t>
      </w:r>
      <w:r>
        <w:rPr>
          <w:rFonts w:hint="eastAsia" w:ascii="宋体" w:hAnsi="宋体"/>
          <w:bCs/>
          <w:color w:val="000000" w:themeColor="text1"/>
          <w:szCs w:val="21"/>
          <w:lang w:val="en-US" w:eastAsia="zh-CN"/>
        </w:rPr>
        <w:t>12</w:t>
      </w:r>
      <w:r>
        <w:rPr>
          <w:rFonts w:hint="eastAsia" w:ascii="宋体" w:hAnsi="宋体"/>
          <w:bCs/>
          <w:color w:val="000000" w:themeColor="text1"/>
          <w:szCs w:val="21"/>
        </w:rPr>
        <w:t>月</w:t>
      </w:r>
      <w:r>
        <w:rPr>
          <w:rFonts w:hint="eastAsia" w:ascii="宋体" w:hAnsi="宋体"/>
          <w:bCs/>
          <w:color w:val="000000" w:themeColor="text1"/>
          <w:szCs w:val="21"/>
          <w:lang w:val="en-US" w:eastAsia="zh-CN"/>
        </w:rPr>
        <w:t>25</w:t>
      </w:r>
      <w:r>
        <w:rPr>
          <w:rFonts w:hint="eastAsia" w:ascii="宋体" w:hAnsi="宋体"/>
          <w:bCs/>
          <w:color w:val="000000" w:themeColor="text1"/>
          <w:szCs w:val="21"/>
        </w:rPr>
        <w:t>日完成整改。</w:t>
      </w:r>
    </w:p>
    <w:p>
      <w:pPr>
        <w:spacing w:line="360" w:lineRule="auto"/>
        <w:rPr>
          <w:rStyle w:val="9"/>
          <w:rFonts w:ascii="宋体" w:eastAsia="宋体"/>
          <w:color w:val="000000" w:themeColor="text1"/>
          <w:sz w:val="21"/>
          <w:szCs w:val="21"/>
        </w:rPr>
      </w:pPr>
      <w:r>
        <w:rPr>
          <w:rStyle w:val="9"/>
          <w:rFonts w:hint="eastAsia" w:ascii="宋体" w:eastAsia="宋体"/>
          <w:color w:val="000000" w:themeColor="text1"/>
          <w:sz w:val="21"/>
          <w:szCs w:val="21"/>
        </w:rPr>
        <w:t>2.2管</w:t>
      </w:r>
      <w:r>
        <w:rPr>
          <w:rFonts w:hint="eastAsia"/>
          <w:color w:val="000000" w:themeColor="text1"/>
          <w:szCs w:val="21"/>
        </w:rPr>
        <w:t>理评审情况：</w:t>
      </w:r>
      <w:r>
        <w:rPr>
          <w:rFonts w:hint="eastAsia" w:ascii="宋体" w:hAnsi="宋体"/>
          <w:bCs/>
          <w:color w:val="000000" w:themeColor="text1"/>
          <w:szCs w:val="21"/>
          <w:lang w:val="en-US" w:eastAsia="zh-CN"/>
        </w:rPr>
        <w:t>企业于2021年12月28日开</w:t>
      </w:r>
      <w:r>
        <w:rPr>
          <w:rFonts w:hint="eastAsia"/>
          <w:color w:val="000000" w:themeColor="text1"/>
          <w:szCs w:val="21"/>
        </w:rPr>
        <w:t>展了单体系管理评审，会议</w:t>
      </w:r>
      <w:r>
        <w:rPr>
          <w:color w:val="000000" w:themeColor="text1"/>
          <w:szCs w:val="21"/>
        </w:rPr>
        <w:t>由</w:t>
      </w:r>
      <w:r>
        <w:rPr>
          <w:rFonts w:hint="eastAsia"/>
          <w:color w:val="000000" w:themeColor="text1"/>
          <w:szCs w:val="21"/>
        </w:rPr>
        <w:t>公司总经理</w:t>
      </w:r>
      <w:r>
        <w:rPr>
          <w:rFonts w:hint="eastAsia" w:ascii="宋体" w:hAnsi="宋体" w:cs="宋体"/>
          <w:color w:val="000000" w:themeColor="text1"/>
          <w:kern w:val="0"/>
          <w:szCs w:val="21"/>
          <w:lang w:val="en-US" w:eastAsia="zh-CN"/>
        </w:rPr>
        <w:t>李慧</w:t>
      </w:r>
      <w:r>
        <w:rPr>
          <w:rFonts w:hint="eastAsia"/>
          <w:color w:val="000000" w:themeColor="text1"/>
          <w:szCs w:val="21"/>
        </w:rPr>
        <w:t>主持，由</w:t>
      </w:r>
      <w:r>
        <w:rPr>
          <w:color w:val="000000" w:themeColor="text1"/>
          <w:szCs w:val="21"/>
        </w:rPr>
        <w:t>管理者代表</w:t>
      </w:r>
      <w:r>
        <w:rPr>
          <w:rFonts w:hint="eastAsia" w:ascii="宋体" w:hAnsi="宋体" w:cs="宋体"/>
          <w:color w:val="000000" w:themeColor="text1"/>
          <w:kern w:val="0"/>
          <w:szCs w:val="21"/>
          <w:lang w:eastAsia="zh-CN"/>
        </w:rPr>
        <w:t>吕晞雯</w:t>
      </w:r>
      <w:r>
        <w:rPr>
          <w:color w:val="000000" w:themeColor="text1"/>
          <w:szCs w:val="21"/>
        </w:rPr>
        <w:t>汇报了体系运行情况。</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rPr>
        <w:t>。形成</w:t>
      </w:r>
      <w:r>
        <w:rPr>
          <w:color w:val="000000" w:themeColor="text1"/>
          <w:szCs w:val="21"/>
        </w:rPr>
        <w:t>了管理评审报告</w:t>
      </w:r>
      <w:r>
        <w:rPr>
          <w:rFonts w:hint="eastAsia"/>
          <w:color w:val="000000" w:themeColor="text1"/>
          <w:szCs w:val="21"/>
        </w:rPr>
        <w:t>，对公司测量管理体系目前存在的</w:t>
      </w:r>
      <w:r>
        <w:rPr>
          <w:rFonts w:hint="eastAsia"/>
          <w:color w:val="000000" w:themeColor="text1"/>
          <w:szCs w:val="21"/>
          <w:lang w:val="en-US" w:eastAsia="zh-CN"/>
        </w:rPr>
        <w:t>2</w:t>
      </w:r>
      <w:r>
        <w:rPr>
          <w:rFonts w:hint="eastAsia"/>
          <w:color w:val="000000" w:themeColor="text1"/>
          <w:szCs w:val="21"/>
        </w:rPr>
        <w:t>个方面的问题落实了整改部门。</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3.为持续改进而策划的活动的进展企业对识别的关键测量过程进行了持续的控制，新增X个关键测量过程：</w:t>
      </w:r>
    </w:p>
    <w:p>
      <w:pPr>
        <w:widowControl/>
        <w:spacing w:line="360" w:lineRule="auto"/>
        <w:jc w:val="left"/>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a)计量要求的导出和验证：查</w:t>
      </w:r>
      <w:r>
        <w:rPr>
          <w:rFonts w:hint="eastAsia" w:ascii="宋体" w:hAnsi="宋体"/>
          <w:color w:val="000000" w:themeColor="text1"/>
          <w:szCs w:val="21"/>
          <w:lang w:eastAsia="zh-CN"/>
        </w:rPr>
        <w:t>全站仪测距</w:t>
      </w:r>
      <w:r>
        <w:rPr>
          <w:rFonts w:hint="eastAsia"/>
          <w:color w:val="000000" w:themeColor="text1"/>
        </w:rPr>
        <w:t>测量过程，计量要求导出方法正确，验证满足测量过程要求。祥见附件《计量要求导出及验证记录表》</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b)</w:t>
      </w:r>
      <w:r>
        <w:rPr>
          <w:rFonts w:cs="宋体" w:asciiTheme="minorEastAsia" w:hAnsiTheme="minorEastAsia"/>
          <w:color w:val="000000" w:themeColor="text1"/>
          <w:kern w:val="0"/>
          <w:szCs w:val="21"/>
        </w:rPr>
        <w:t>测量不确定评定</w:t>
      </w:r>
      <w:r>
        <w:rPr>
          <w:rFonts w:hint="eastAsia" w:cs="宋体" w:asciiTheme="minorEastAsia" w:hAnsiTheme="minorEastAsia"/>
          <w:color w:val="000000" w:themeColor="text1"/>
          <w:kern w:val="0"/>
          <w:szCs w:val="21"/>
        </w:rPr>
        <w:t>：查</w:t>
      </w:r>
      <w:r>
        <w:rPr>
          <w:rFonts w:hint="eastAsia" w:cs="宋体" w:asciiTheme="minorEastAsia" w:hAnsiTheme="minorEastAsia"/>
          <w:color w:val="000000" w:themeColor="text1"/>
          <w:kern w:val="0"/>
          <w:szCs w:val="21"/>
          <w:lang w:eastAsia="zh-CN"/>
        </w:rPr>
        <w:t>全站仪测距</w:t>
      </w:r>
      <w:r>
        <w:rPr>
          <w:rFonts w:hint="eastAsia"/>
          <w:color w:val="000000" w:themeColor="text1"/>
        </w:rPr>
        <w:t>测量过程，测量不确定度评定正确。祥见附件《测量不确定度评定》</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c)有效性确认：查</w:t>
      </w:r>
      <w:r>
        <w:rPr>
          <w:rFonts w:hint="eastAsia" w:ascii="宋体" w:hAnsi="宋体"/>
          <w:color w:val="000000" w:themeColor="text1"/>
          <w:szCs w:val="21"/>
          <w:lang w:eastAsia="zh-CN"/>
        </w:rPr>
        <w:t>全站仪测距</w:t>
      </w:r>
      <w:r>
        <w:rPr>
          <w:rFonts w:hint="eastAsia"/>
          <w:color w:val="000000" w:themeColor="text1"/>
        </w:rPr>
        <w:t>测量过程，采用计量</w:t>
      </w:r>
      <w:r>
        <w:rPr>
          <w:rFonts w:hint="eastAsia"/>
          <w:color w:val="000000" w:themeColor="text1"/>
          <w:lang w:val="en-US" w:eastAsia="zh-CN"/>
        </w:rPr>
        <w:t>器具</w:t>
      </w:r>
      <w:r>
        <w:rPr>
          <w:rFonts w:hint="eastAsia"/>
          <w:color w:val="000000" w:themeColor="text1"/>
        </w:rPr>
        <w:t>进行比对进行有效性确认，满足要求。祥见附件《测量过程有效性确认》</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d)</w:t>
      </w:r>
      <w:r>
        <w:rPr>
          <w:rFonts w:cs="宋体" w:asciiTheme="minorEastAsia" w:hAnsiTheme="minorEastAsia"/>
          <w:color w:val="000000" w:themeColor="text1"/>
          <w:kern w:val="0"/>
          <w:szCs w:val="21"/>
        </w:rPr>
        <w:t>测量过程的控制</w:t>
      </w:r>
      <w:r>
        <w:rPr>
          <w:rFonts w:hint="eastAsia" w:cs="宋体" w:asciiTheme="minorEastAsia" w:hAnsiTheme="minorEastAsia"/>
          <w:color w:val="000000" w:themeColor="text1"/>
          <w:kern w:val="0"/>
          <w:szCs w:val="21"/>
        </w:rPr>
        <w:t>：查</w:t>
      </w:r>
      <w:r>
        <w:rPr>
          <w:rFonts w:hint="eastAsia" w:cs="宋体" w:asciiTheme="minorEastAsia" w:hAnsiTheme="minorEastAsia"/>
          <w:color w:val="000000" w:themeColor="text1"/>
          <w:kern w:val="0"/>
          <w:szCs w:val="21"/>
          <w:lang w:eastAsia="zh-CN"/>
        </w:rPr>
        <w:t>全站仪测距</w:t>
      </w:r>
      <w:r>
        <w:rPr>
          <w:rFonts w:hint="eastAsia"/>
          <w:color w:val="000000" w:themeColor="text1"/>
        </w:rPr>
        <w:t>测量过程，编制了控制规范，对测量人员、测量设备、测量环境进行控制，满足要求。</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e)</w:t>
      </w:r>
      <w:r>
        <w:rPr>
          <w:rFonts w:cs="宋体" w:asciiTheme="minorEastAsia" w:hAnsiTheme="minorEastAsia"/>
          <w:color w:val="000000" w:themeColor="text1"/>
          <w:kern w:val="0"/>
          <w:szCs w:val="21"/>
        </w:rPr>
        <w:t>测量过程的监视</w:t>
      </w:r>
      <w:r>
        <w:rPr>
          <w:rFonts w:hint="eastAsia" w:cs="宋体" w:asciiTheme="minorEastAsia" w:hAnsiTheme="minorEastAsia"/>
          <w:color w:val="000000" w:themeColor="text1"/>
          <w:kern w:val="0"/>
          <w:szCs w:val="21"/>
        </w:rPr>
        <w:t>：查</w:t>
      </w:r>
      <w:r>
        <w:rPr>
          <w:rFonts w:hint="eastAsia" w:cs="宋体" w:asciiTheme="minorEastAsia" w:hAnsiTheme="minorEastAsia"/>
          <w:color w:val="000000" w:themeColor="text1"/>
          <w:kern w:val="0"/>
          <w:szCs w:val="21"/>
          <w:lang w:eastAsia="zh-CN"/>
        </w:rPr>
        <w:t>全站仪测距</w:t>
      </w:r>
      <w:r>
        <w:rPr>
          <w:rFonts w:hint="eastAsia"/>
          <w:color w:val="000000" w:themeColor="text1"/>
        </w:rPr>
        <w:t>测量过程，</w:t>
      </w:r>
      <w:r>
        <w:rPr>
          <w:rFonts w:hint="eastAsia" w:cs="宋体" w:asciiTheme="minorEastAsia" w:hAnsiTheme="minorEastAsia"/>
          <w:color w:val="000000" w:themeColor="text1"/>
          <w:kern w:val="0"/>
          <w:szCs w:val="21"/>
        </w:rPr>
        <w:t>采用统计技术进行控制和监视测量过程。祥见《测量过程监视记录》</w:t>
      </w:r>
    </w:p>
    <w:p>
      <w:pPr>
        <w:widowControl/>
        <w:spacing w:line="360" w:lineRule="auto"/>
        <w:rPr>
          <w:color w:val="000000" w:themeColor="text1"/>
          <w:szCs w:val="21"/>
        </w:rPr>
      </w:pPr>
      <w:r>
        <w:rPr>
          <w:rFonts w:hint="eastAsia" w:cs="宋体" w:asciiTheme="minorEastAsia" w:hAnsiTheme="minorEastAsia"/>
          <w:color w:val="000000" w:themeColor="text1"/>
          <w:kern w:val="0"/>
          <w:szCs w:val="21"/>
        </w:rPr>
        <w:t>f)测量设备的溯源：</w:t>
      </w:r>
      <w:r>
        <w:rPr>
          <w:rFonts w:hint="eastAsia" w:ascii="宋体" w:hAnsi="宋体" w:eastAsia="宋体"/>
          <w:bCs/>
          <w:color w:val="000000" w:themeColor="text1"/>
          <w:szCs w:val="21"/>
        </w:rPr>
        <w:t>公司</w:t>
      </w:r>
      <w:r>
        <w:rPr>
          <w:rFonts w:hint="eastAsia" w:ascii="宋体" w:hAnsi="宋体" w:eastAsia="宋体"/>
          <w:bCs/>
          <w:color w:val="000000" w:themeColor="text1"/>
          <w:szCs w:val="21"/>
          <w:lang w:val="en-US" w:eastAsia="zh-CN"/>
        </w:rPr>
        <w:t>未</w:t>
      </w:r>
      <w:r>
        <w:rPr>
          <w:rFonts w:hint="eastAsia" w:ascii="宋体" w:hAnsi="宋体" w:eastAsia="宋体"/>
          <w:bCs/>
          <w:color w:val="000000" w:themeColor="text1"/>
          <w:szCs w:val="21"/>
        </w:rPr>
        <w:t>建最高标准</w:t>
      </w:r>
      <w:r>
        <w:rPr>
          <w:rFonts w:hint="eastAsia" w:ascii="宋体" w:hAnsi="宋体" w:eastAsia="宋体"/>
          <w:bCs/>
          <w:color w:val="000000" w:themeColor="text1"/>
          <w:szCs w:val="21"/>
          <w:lang w:val="en-US" w:eastAsia="zh-CN"/>
        </w:rPr>
        <w:t>器</w:t>
      </w:r>
      <w:r>
        <w:rPr>
          <w:rFonts w:hint="eastAsia" w:ascii="宋体" w:hAnsi="宋体" w:eastAsia="宋体"/>
          <w:bCs/>
          <w:color w:val="000000" w:themeColor="text1"/>
          <w:szCs w:val="21"/>
        </w:rPr>
        <w:t>，企业测量设备</w:t>
      </w:r>
      <w:r>
        <w:rPr>
          <w:rFonts w:hint="eastAsia" w:ascii="宋体" w:hAnsi="宋体" w:eastAsia="宋体"/>
          <w:bCs/>
          <w:color w:val="000000" w:themeColor="text1"/>
          <w:szCs w:val="21"/>
          <w:lang w:val="en-US" w:eastAsia="zh-CN"/>
        </w:rPr>
        <w:t>均</w:t>
      </w:r>
      <w:r>
        <w:rPr>
          <w:rFonts w:hint="eastAsia" w:ascii="宋体" w:hAnsi="宋体" w:eastAsia="宋体"/>
          <w:bCs/>
          <w:color w:val="000000" w:themeColor="text1"/>
          <w:szCs w:val="21"/>
        </w:rPr>
        <w:t>外送四川省测绘计量检定站</w:t>
      </w: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eastAsia="宋体"/>
          <w:bCs/>
          <w:color w:val="000000" w:themeColor="text1"/>
          <w:szCs w:val="21"/>
          <w14:textFill>
            <w14:solidFill>
              <w14:schemeClr w14:val="tx1"/>
            </w14:solidFill>
          </w14:textFill>
        </w:rPr>
        <w:t>中铁二院(成都)建设发展有限责任公司测绘仪器技术服务分公司</w:t>
      </w:r>
      <w:r>
        <w:rPr>
          <w:rFonts w:hint="eastAsia"/>
          <w:color w:val="000000" w:themeColor="text1"/>
          <w:szCs w:val="21"/>
        </w:rPr>
        <w:t>检定/校准。抽查</w:t>
      </w:r>
      <w:r>
        <w:rPr>
          <w:rFonts w:hint="eastAsia"/>
          <w:color w:val="000000" w:themeColor="text1"/>
          <w:szCs w:val="21"/>
          <w:lang w:val="en-US" w:eastAsia="zh-CN"/>
        </w:rPr>
        <w:t>7</w:t>
      </w:r>
      <w:r>
        <w:rPr>
          <w:rFonts w:hint="eastAsia"/>
          <w:color w:val="000000" w:themeColor="text1"/>
          <w:szCs w:val="21"/>
        </w:rPr>
        <w:t>台测量设备检定/校准证书，溯源满足要求。祥见《测量设备溯源检查表》</w:t>
      </w:r>
    </w:p>
    <w:p>
      <w:pPr>
        <w:widowControl/>
        <w:spacing w:line="360" w:lineRule="auto"/>
        <w:rPr>
          <w:rFonts w:hint="eastAsia" w:ascii="宋体" w:hAnsi="宋体" w:eastAsia="宋体"/>
          <w:bCs/>
          <w:color w:val="000000" w:themeColor="text1"/>
          <w:szCs w:val="21"/>
        </w:rPr>
      </w:pPr>
      <w:r>
        <w:rPr>
          <w:rFonts w:hint="eastAsia" w:ascii="宋体" w:hAnsi="宋体" w:eastAsia="宋体"/>
          <w:bCs/>
          <w:color w:val="000000" w:themeColor="text1"/>
          <w:szCs w:val="21"/>
        </w:rPr>
        <w:t>4.能源管理情况：</w:t>
      </w:r>
    </w:p>
    <w:p>
      <w:pPr>
        <w:widowControl/>
        <w:spacing w:line="360" w:lineRule="auto"/>
        <w:ind w:firstLine="420" w:firstLineChars="200"/>
        <w:rPr>
          <w:rFonts w:hint="eastAsia" w:ascii="宋体" w:hAnsi="宋体" w:eastAsia="宋体"/>
          <w:bCs/>
          <w:color w:val="000000" w:themeColor="text1"/>
          <w:szCs w:val="21"/>
        </w:rPr>
      </w:pPr>
      <w:r>
        <w:rPr>
          <w:rFonts w:hint="eastAsia" w:ascii="宋体" w:hAnsi="宋体" w:eastAsia="宋体"/>
          <w:bCs/>
          <w:color w:val="000000" w:themeColor="text1"/>
          <w:szCs w:val="21"/>
          <w:lang w:val="en-US" w:eastAsia="zh-CN"/>
        </w:rPr>
        <w:t>2021年耗能折标准煤2吨。</w:t>
      </w:r>
      <w:r>
        <w:rPr>
          <w:rFonts w:hint="eastAsia" w:ascii="宋体" w:hAnsi="宋体" w:eastAsia="宋体"/>
          <w:bCs/>
          <w:color w:val="000000" w:themeColor="text1"/>
          <w:szCs w:val="21"/>
        </w:rPr>
        <w:t>该公司不属于重点能耗企业，已经按要求统计公司水电气总能耗</w:t>
      </w:r>
      <w:r>
        <w:rPr>
          <w:rFonts w:hint="eastAsia" w:ascii="宋体" w:hAnsi="宋体" w:eastAsia="宋体"/>
          <w:bCs/>
          <w:color w:val="000000" w:themeColor="text1"/>
          <w:szCs w:val="21"/>
          <w:lang w:eastAsia="zh-CN"/>
        </w:rPr>
        <w:t>，能源计量器具已建台账，纳入测量管理体系管理，</w:t>
      </w:r>
      <w:r>
        <w:rPr>
          <w:rFonts w:hint="eastAsia" w:ascii="宋体" w:hAnsi="宋体" w:eastAsia="宋体"/>
          <w:bCs/>
          <w:color w:val="000000" w:themeColor="text1"/>
          <w:szCs w:val="21"/>
        </w:rPr>
        <w:t>能源计量管理满足GB17167要求。</w:t>
      </w:r>
    </w:p>
    <w:p>
      <w:pPr>
        <w:widowControl/>
        <w:spacing w:line="360" w:lineRule="auto"/>
        <w:rPr>
          <w:rFonts w:hint="eastAsia" w:ascii="宋体" w:hAnsi="宋体" w:eastAsia="宋体"/>
          <w:bCs/>
          <w:color w:val="000000" w:themeColor="text1"/>
          <w:szCs w:val="21"/>
        </w:rPr>
      </w:pPr>
      <w:r>
        <w:rPr>
          <w:rFonts w:hint="eastAsia" w:ascii="宋体" w:hAnsi="宋体" w:eastAsia="宋体"/>
          <w:bCs/>
          <w:color w:val="000000" w:themeColor="text1"/>
          <w:szCs w:val="21"/>
        </w:rPr>
        <w:t>5.对认证审核时提出的的不符合项的纠正措施情况有表述： </w:t>
      </w:r>
    </w:p>
    <w:p>
      <w:pPr>
        <w:widowControl/>
        <w:spacing w:line="360" w:lineRule="auto"/>
        <w:ind w:firstLine="420" w:firstLineChars="200"/>
        <w:rPr>
          <w:rFonts w:hint="eastAsia" w:ascii="宋体" w:hAnsi="宋体" w:eastAsia="宋体"/>
          <w:bCs/>
          <w:color w:val="000000" w:themeColor="text1"/>
          <w:szCs w:val="21"/>
        </w:rPr>
      </w:pPr>
      <w:bookmarkStart w:id="11" w:name="_GoBack"/>
      <w:r>
        <w:rPr>
          <w:rFonts w:hint="eastAsia" w:ascii="宋体" w:hAnsi="宋体" w:eastAsia="宋体"/>
          <w:bCs/>
          <w:color w:val="000000" w:themeColor="text1"/>
          <w:szCs w:val="21"/>
        </w:rPr>
        <w:t>查20</w:t>
      </w:r>
      <w:r>
        <w:rPr>
          <w:rFonts w:hint="eastAsia" w:ascii="宋体" w:hAnsi="宋体" w:eastAsia="宋体"/>
          <w:bCs/>
          <w:color w:val="000000" w:themeColor="text1"/>
          <w:szCs w:val="21"/>
          <w:lang w:val="en-US" w:eastAsia="zh-CN"/>
        </w:rPr>
        <w:t>21</w:t>
      </w:r>
      <w:r>
        <w:rPr>
          <w:rFonts w:hint="eastAsia" w:ascii="宋体" w:hAnsi="宋体" w:eastAsia="宋体"/>
          <w:bCs/>
          <w:color w:val="000000" w:themeColor="text1"/>
          <w:szCs w:val="21"/>
        </w:rPr>
        <w:t>年外审开出了一项不符合项报告：</w:t>
      </w:r>
      <w:r>
        <w:rPr>
          <w:rFonts w:hint="eastAsia" w:ascii="宋体" w:hAnsi="宋体" w:eastAsia="宋体"/>
          <w:bCs/>
          <w:color w:val="000000" w:themeColor="text1"/>
          <w:szCs w:val="21"/>
          <w:lang w:eastAsia="zh-CN"/>
        </w:rPr>
        <w:t>“</w:t>
      </w:r>
      <w:r>
        <w:rPr>
          <w:rFonts w:hint="eastAsia" w:ascii="宋体" w:hAnsi="宋体" w:eastAsia="宋体"/>
          <w:bCs/>
          <w:color w:val="000000" w:themeColor="text1"/>
          <w:szCs w:val="21"/>
          <w:lang w:val="en-US" w:eastAsia="zh-CN"/>
        </w:rPr>
        <w:t>查项目部，编号：XB1024  全站仪 有效期为2019年04月10日，未提供有效溯源证书，不符合GB/T19022-2003标准 7.3.2溯源性的要求</w:t>
      </w:r>
      <w:r>
        <w:rPr>
          <w:rFonts w:hint="eastAsia" w:ascii="宋体" w:hAnsi="宋体" w:eastAsia="宋体"/>
          <w:bCs/>
          <w:color w:val="000000" w:themeColor="text1"/>
          <w:szCs w:val="21"/>
          <w:lang w:eastAsia="zh-CN"/>
        </w:rPr>
        <w:t>”</w:t>
      </w:r>
      <w:r>
        <w:rPr>
          <w:rFonts w:hint="eastAsia" w:ascii="宋体" w:hAnsi="宋体" w:eastAsia="宋体"/>
          <w:bCs/>
          <w:color w:val="000000" w:themeColor="text1"/>
          <w:szCs w:val="21"/>
          <w:lang w:val="en-US" w:eastAsia="zh-CN"/>
        </w:rPr>
        <w:t>。</w:t>
      </w:r>
      <w:r>
        <w:rPr>
          <w:rFonts w:hint="eastAsia" w:ascii="宋体" w:hAnsi="宋体" w:eastAsia="宋体"/>
          <w:bCs/>
          <w:color w:val="000000" w:themeColor="text1"/>
          <w:szCs w:val="21"/>
        </w:rPr>
        <w:t>企业对不符合组织了纠正，1.</w:t>
      </w:r>
      <w:r>
        <w:rPr>
          <w:rFonts w:hint="eastAsia" w:ascii="宋体" w:hAnsi="宋体" w:eastAsia="宋体"/>
          <w:bCs/>
          <w:color w:val="000000" w:themeColor="text1"/>
          <w:szCs w:val="21"/>
          <w:lang w:val="en-US" w:eastAsia="zh-CN"/>
        </w:rPr>
        <w:t>将该计量器具送有资质的机构进行了检定</w:t>
      </w:r>
      <w:r>
        <w:rPr>
          <w:rFonts w:hint="eastAsia" w:ascii="宋体" w:hAnsi="宋体" w:eastAsia="宋体"/>
          <w:bCs/>
          <w:color w:val="000000" w:themeColor="text1"/>
          <w:szCs w:val="21"/>
        </w:rPr>
        <w:t>；2.</w:t>
      </w:r>
      <w:r>
        <w:rPr>
          <w:rFonts w:hint="eastAsia" w:ascii="宋体" w:hAnsi="宋体" w:eastAsia="宋体"/>
          <w:bCs/>
          <w:color w:val="000000" w:themeColor="text1"/>
          <w:szCs w:val="21"/>
          <w:lang w:val="en-US" w:eastAsia="zh-CN"/>
        </w:rPr>
        <w:t>对相关人员进行了培训，</w:t>
      </w:r>
      <w:r>
        <w:rPr>
          <w:rFonts w:hint="eastAsia" w:ascii="宋体" w:hAnsi="宋体" w:eastAsia="宋体"/>
          <w:bCs/>
          <w:color w:val="000000" w:themeColor="text1"/>
          <w:szCs w:val="21"/>
        </w:rPr>
        <w:t>避免相同问题重复发生。验证该不符合项纠正措施有效，同意关闭。</w:t>
      </w:r>
    </w:p>
    <w:bookmarkEnd w:id="11"/>
    <w:p>
      <w:pPr>
        <w:widowControl/>
        <w:spacing w:line="360" w:lineRule="auto"/>
        <w:rPr>
          <w:rFonts w:hint="eastAsia" w:ascii="宋体" w:hAnsi="宋体" w:eastAsia="宋体"/>
          <w:bCs/>
          <w:color w:val="000000" w:themeColor="text1"/>
          <w:szCs w:val="21"/>
        </w:rPr>
      </w:pPr>
      <w:r>
        <w:rPr>
          <w:rFonts w:hint="eastAsia" w:ascii="宋体" w:hAnsi="宋体" w:eastAsia="宋体"/>
          <w:bCs/>
          <w:color w:val="000000" w:themeColor="text1"/>
          <w:szCs w:val="21"/>
          <w:lang w:val="en-US" w:eastAsia="zh-CN"/>
        </w:rPr>
        <w:t>6.</w:t>
      </w:r>
      <w:r>
        <w:rPr>
          <w:rFonts w:hint="eastAsia" w:ascii="宋体" w:hAnsi="宋体" w:eastAsia="宋体"/>
          <w:bCs/>
          <w:color w:val="000000" w:themeColor="text1"/>
          <w:szCs w:val="21"/>
        </w:rPr>
        <w:t>对投诉的处理情况：</w:t>
      </w:r>
    </w:p>
    <w:p>
      <w:pPr>
        <w:widowControl/>
        <w:spacing w:line="360" w:lineRule="auto"/>
        <w:ind w:firstLine="420" w:firstLineChars="200"/>
        <w:rPr>
          <w:rFonts w:ascii="宋体" w:hAnsi="宋体" w:cs="宋体"/>
          <w:bCs/>
          <w:color w:val="000000" w:themeColor="text1"/>
          <w:kern w:val="0"/>
          <w:szCs w:val="21"/>
        </w:rPr>
      </w:pPr>
      <w:r>
        <w:rPr>
          <w:rFonts w:hint="eastAsia" w:ascii="宋体" w:hAnsi="宋体" w:eastAsia="宋体"/>
          <w:bCs/>
          <w:color w:val="000000" w:themeColor="text1"/>
          <w:szCs w:val="21"/>
        </w:rPr>
        <w:t>企业202</w:t>
      </w:r>
      <w:r>
        <w:rPr>
          <w:rFonts w:hint="eastAsia" w:ascii="宋体" w:hAnsi="宋体" w:eastAsia="宋体"/>
          <w:bCs/>
          <w:color w:val="000000" w:themeColor="text1"/>
          <w:szCs w:val="21"/>
          <w:lang w:val="en-US" w:eastAsia="zh-CN"/>
        </w:rPr>
        <w:t>1</w:t>
      </w:r>
      <w:r>
        <w:rPr>
          <w:rFonts w:hint="eastAsia" w:ascii="宋体" w:hAnsi="宋体" w:eastAsia="宋体"/>
          <w:bCs/>
          <w:color w:val="000000" w:themeColor="text1"/>
          <w:szCs w:val="21"/>
        </w:rPr>
        <w:t>年有未有顾客的</w:t>
      </w:r>
      <w:r>
        <w:rPr>
          <w:rFonts w:hint="eastAsia" w:cs="宋体" w:asciiTheme="minorEastAsia" w:hAnsiTheme="minorEastAsia"/>
          <w:bCs/>
          <w:color w:val="000000" w:themeColor="text1"/>
          <w:kern w:val="0"/>
          <w:szCs w:val="21"/>
        </w:rPr>
        <w:t>投诉。</w:t>
      </w:r>
      <w:r>
        <w:rPr>
          <w:rFonts w:hint="eastAsia"/>
          <w:bCs/>
          <w:color w:val="000000" w:themeColor="text1"/>
          <w:szCs w:val="21"/>
        </w:rPr>
        <w:t>企业未有</w:t>
      </w:r>
      <w:r>
        <w:rPr>
          <w:rFonts w:ascii="宋体" w:hAnsi="宋体" w:cs="宋体"/>
          <w:bCs/>
          <w:color w:val="000000" w:themeColor="text1"/>
          <w:kern w:val="0"/>
          <w:szCs w:val="21"/>
        </w:rPr>
        <w:t>违反法律</w:t>
      </w:r>
      <w:r>
        <w:rPr>
          <w:rFonts w:hint="eastAsia" w:ascii="宋体" w:hAnsi="宋体" w:cs="宋体"/>
          <w:bCs/>
          <w:color w:val="000000" w:themeColor="text1"/>
          <w:kern w:val="0"/>
          <w:szCs w:val="21"/>
        </w:rPr>
        <w:t>、</w:t>
      </w:r>
      <w:r>
        <w:rPr>
          <w:rFonts w:ascii="宋体" w:hAnsi="宋体" w:cs="宋体"/>
          <w:bCs/>
          <w:color w:val="000000" w:themeColor="text1"/>
          <w:kern w:val="0"/>
          <w:szCs w:val="21"/>
        </w:rPr>
        <w:t>法规</w:t>
      </w:r>
      <w:r>
        <w:rPr>
          <w:rFonts w:hint="eastAsia" w:ascii="宋体" w:hAnsi="宋体" w:cs="宋体"/>
          <w:bCs/>
          <w:color w:val="000000" w:themeColor="text1"/>
          <w:kern w:val="0"/>
          <w:szCs w:val="21"/>
        </w:rPr>
        <w:t>问题和产品质量问题的投诉或</w:t>
      </w:r>
      <w:r>
        <w:rPr>
          <w:rFonts w:ascii="宋体" w:hAnsi="宋体" w:cs="宋体"/>
          <w:bCs/>
          <w:color w:val="000000" w:themeColor="text1"/>
          <w:kern w:val="0"/>
          <w:szCs w:val="21"/>
        </w:rPr>
        <w:t>重大</w:t>
      </w:r>
      <w:r>
        <w:rPr>
          <w:rFonts w:hint="eastAsia" w:ascii="宋体" w:hAnsi="宋体" w:cs="宋体"/>
          <w:bCs/>
          <w:color w:val="000000" w:themeColor="text1"/>
          <w:kern w:val="0"/>
          <w:szCs w:val="21"/>
        </w:rPr>
        <w:t>质量</w:t>
      </w:r>
      <w:r>
        <w:rPr>
          <w:rFonts w:ascii="宋体" w:hAnsi="宋体" w:cs="宋体"/>
          <w:bCs/>
          <w:color w:val="000000" w:themeColor="text1"/>
          <w:kern w:val="0"/>
          <w:szCs w:val="21"/>
        </w:rPr>
        <w:t>事故</w:t>
      </w:r>
      <w:r>
        <w:rPr>
          <w:rFonts w:hint="eastAsia" w:ascii="宋体" w:hAnsi="宋体" w:cs="宋体"/>
          <w:bCs/>
          <w:color w:val="000000" w:themeColor="text1"/>
          <w:kern w:val="0"/>
          <w:szCs w:val="21"/>
        </w:rPr>
        <w:t>发生。</w:t>
      </w:r>
    </w:p>
    <w:p>
      <w:pPr>
        <w:widowControl/>
        <w:numPr>
          <w:ilvl w:val="0"/>
          <w:numId w:val="0"/>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lang w:val="en-US" w:eastAsia="zh-CN"/>
        </w:rPr>
        <w:t>7.</w:t>
      </w:r>
      <w:r>
        <w:rPr>
          <w:rFonts w:hint="eastAsia" w:asciiTheme="minorEastAsia" w:hAnsiTheme="minorEastAsia"/>
          <w:bCs/>
          <w:color w:val="000000" w:themeColor="text1"/>
          <w:szCs w:val="21"/>
        </w:rPr>
        <w:t>测量管理体系在实现获证客户目标方面的有效性及持续的运作控制</w:t>
      </w:r>
      <w:r>
        <w:rPr>
          <w:rFonts w:cs="宋体" w:asciiTheme="minorEastAsia" w:hAnsiTheme="minorEastAsia"/>
          <w:bCs/>
          <w:color w:val="000000" w:themeColor="text1"/>
          <w:kern w:val="0"/>
          <w:szCs w:val="21"/>
        </w:rPr>
        <w:t>情况：</w:t>
      </w:r>
    </w:p>
    <w:p>
      <w:pPr>
        <w:widowControl/>
        <w:spacing w:line="360" w:lineRule="auto"/>
        <w:ind w:firstLine="420" w:firstLineChars="200"/>
        <w:rPr>
          <w:rFonts w:cs="宋体" w:asciiTheme="minorEastAsia" w:hAnsiTheme="minorEastAsia"/>
          <w:bCs/>
          <w:color w:val="000000" w:themeColor="text1"/>
          <w:kern w:val="0"/>
          <w:szCs w:val="21"/>
        </w:rPr>
      </w:pPr>
      <w:r>
        <w:rPr>
          <w:rFonts w:hint="eastAsia" w:ascii="宋体" w:hAnsi="宋体" w:eastAsia="宋体"/>
          <w:bCs/>
          <w:color w:val="000000" w:themeColor="text1"/>
          <w:szCs w:val="21"/>
        </w:rPr>
        <w:t>公司制定了</w:t>
      </w:r>
      <w:r>
        <w:rPr>
          <w:rFonts w:hint="eastAsia" w:ascii="宋体" w:hAnsi="宋体" w:eastAsia="宋体"/>
          <w:bCs/>
          <w:color w:val="000000" w:themeColor="text1"/>
          <w:szCs w:val="21"/>
          <w:lang w:val="en-US" w:eastAsia="zh-CN"/>
        </w:rPr>
        <w:t>5</w:t>
      </w:r>
      <w:r>
        <w:rPr>
          <w:rFonts w:hint="eastAsia" w:ascii="宋体" w:hAnsi="宋体" w:eastAsia="宋体"/>
          <w:bCs/>
          <w:color w:val="000000" w:themeColor="text1"/>
          <w:szCs w:val="21"/>
        </w:rPr>
        <w:t>项质量目标，对目标进行了分解，查20</w:t>
      </w:r>
      <w:r>
        <w:rPr>
          <w:rFonts w:hint="eastAsia" w:ascii="宋体" w:hAnsi="宋体" w:eastAsia="宋体"/>
          <w:bCs/>
          <w:color w:val="000000" w:themeColor="text1"/>
          <w:szCs w:val="21"/>
          <w:lang w:val="en-US" w:eastAsia="zh-CN"/>
        </w:rPr>
        <w:t>21</w:t>
      </w:r>
      <w:r>
        <w:rPr>
          <w:rFonts w:hint="eastAsia" w:ascii="宋体" w:hAnsi="宋体" w:eastAsia="宋体"/>
          <w:bCs/>
          <w:color w:val="000000" w:themeColor="text1"/>
          <w:szCs w:val="21"/>
        </w:rPr>
        <w:t>年1月到1</w:t>
      </w:r>
      <w:r>
        <w:rPr>
          <w:rFonts w:hint="eastAsia" w:ascii="宋体" w:hAnsi="宋体" w:eastAsia="宋体"/>
          <w:bCs/>
          <w:color w:val="000000" w:themeColor="text1"/>
          <w:szCs w:val="21"/>
          <w:lang w:val="en-US" w:eastAsia="zh-CN"/>
        </w:rPr>
        <w:t>2</w:t>
      </w:r>
      <w:r>
        <w:rPr>
          <w:rFonts w:hint="eastAsia" w:ascii="宋体" w:hAnsi="宋体" w:eastAsia="宋体"/>
          <w:bCs/>
          <w:color w:val="000000" w:themeColor="text1"/>
          <w:szCs w:val="21"/>
        </w:rPr>
        <w:t>月质量目标完成情</w:t>
      </w:r>
      <w:r>
        <w:rPr>
          <w:rFonts w:hint="eastAsia" w:ascii="宋体" w:hAnsi="宋体" w:eastAsia="宋体"/>
          <w:bCs/>
          <w:color w:val="000000" w:themeColor="text1"/>
          <w:szCs w:val="21"/>
          <w14:textFill>
            <w14:solidFill>
              <w14:schemeClr w14:val="tx1"/>
            </w14:solidFill>
          </w14:textFill>
        </w:rPr>
        <w:t>况检查表，按目标、措施、完成情况、未完成情况进行统计，记录内容全，每月统计，</w:t>
      </w:r>
      <w:r>
        <w:rPr>
          <w:rFonts w:hint="eastAsia" w:ascii="宋体" w:hAnsi="宋体"/>
          <w:bCs/>
          <w:color w:val="000000" w:themeColor="text1"/>
          <w:szCs w:val="21"/>
          <w:lang w:val="en-US" w:eastAsia="zh-CN"/>
          <w14:textFill>
            <w14:solidFill>
              <w14:schemeClr w14:val="tx1"/>
            </w14:solidFill>
          </w14:textFill>
        </w:rPr>
        <w:t>各部门的</w:t>
      </w:r>
      <w:r>
        <w:rPr>
          <w:rFonts w:hint="eastAsia" w:ascii="宋体" w:hAnsi="宋体"/>
          <w:bCs/>
          <w:color w:val="000000" w:themeColor="text1"/>
          <w:szCs w:val="21"/>
          <w:lang w:eastAsia="zh-CN"/>
          <w14:textFill>
            <w14:solidFill>
              <w14:schemeClr w14:val="tx1"/>
            </w14:solidFill>
          </w14:textFill>
        </w:rPr>
        <w:t>目标已完成，</w:t>
      </w:r>
      <w:r>
        <w:rPr>
          <w:rFonts w:hint="eastAsia" w:ascii="宋体" w:hAnsi="宋体" w:eastAsia="宋体"/>
          <w:bCs/>
          <w:color w:val="000000" w:themeColor="text1"/>
          <w:szCs w:val="21"/>
          <w14:textFill>
            <w14:solidFill>
              <w14:schemeClr w14:val="tx1"/>
            </w14:solidFill>
          </w14:textFill>
        </w:rPr>
        <w:t>质量目标管理满足要求</w:t>
      </w:r>
      <w:r>
        <w:rPr>
          <w:rFonts w:hint="eastAsia" w:ascii="宋体" w:hAnsi="宋体" w:eastAsia="宋体"/>
          <w:bCs/>
          <w:color w:val="000000" w:themeColor="text1"/>
          <w:szCs w:val="21"/>
        </w:rPr>
        <w:t>。</w:t>
      </w:r>
    </w:p>
    <w:p>
      <w:pPr>
        <w:widowControl/>
        <w:numPr>
          <w:ilvl w:val="0"/>
          <w:numId w:val="0"/>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lang w:val="en-US" w:eastAsia="zh-CN"/>
        </w:rPr>
        <w:t>8.</w:t>
      </w:r>
      <w:r>
        <w:rPr>
          <w:rFonts w:hint="eastAsia" w:asciiTheme="minorEastAsia" w:hAnsiTheme="minorEastAsia"/>
          <w:bCs/>
          <w:color w:val="000000" w:themeColor="text1"/>
          <w:szCs w:val="21"/>
        </w:rPr>
        <w:t>对企业组织任何变更的审核</w:t>
      </w:r>
    </w:p>
    <w:p>
      <w:pPr>
        <w:widowControl/>
        <w:spacing w:line="360" w:lineRule="auto"/>
        <w:ind w:firstLine="420" w:firstLineChars="200"/>
        <w:rPr>
          <w:rFonts w:asciiTheme="minorEastAsia" w:hAnsiTheme="minorEastAsia"/>
          <w:bCs/>
          <w:color w:val="000000" w:themeColor="text1"/>
          <w:szCs w:val="21"/>
        </w:rPr>
      </w:pPr>
      <w:r>
        <w:rPr>
          <w:rFonts w:hint="eastAsia" w:asciiTheme="minorEastAsia" w:hAnsiTheme="minorEastAsia"/>
          <w:bCs/>
          <w:color w:val="000000" w:themeColor="text1"/>
          <w:szCs w:val="21"/>
        </w:rPr>
        <w:t>企业营业执照和组织机构未发生变化。</w:t>
      </w:r>
    </w:p>
    <w:p>
      <w:pPr>
        <w:widowControl/>
        <w:numPr>
          <w:ilvl w:val="0"/>
          <w:numId w:val="0"/>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lang w:val="en-US" w:eastAsia="zh-CN"/>
        </w:rPr>
        <w:t>9.</w:t>
      </w:r>
      <w:r>
        <w:rPr>
          <w:rFonts w:hint="eastAsia" w:asciiTheme="minorEastAsia" w:hAnsiTheme="minorEastAsia"/>
          <w:bCs/>
          <w:color w:val="000000" w:themeColor="text1"/>
          <w:szCs w:val="21"/>
        </w:rPr>
        <w:t>标志的使用和（或）任何其他对认证资</w:t>
      </w:r>
      <w:r>
        <w:rPr>
          <w:rFonts w:hint="eastAsia"/>
          <w:bCs/>
          <w:color w:val="000000" w:themeColor="text1"/>
        </w:rPr>
        <w:t>格引用</w:t>
      </w:r>
      <w:r>
        <w:rPr>
          <w:rFonts w:cs="宋体" w:asciiTheme="minorEastAsia" w:hAnsiTheme="minorEastAsia"/>
          <w:bCs/>
          <w:color w:val="000000" w:themeColor="text1"/>
          <w:kern w:val="0"/>
          <w:szCs w:val="21"/>
        </w:rPr>
        <w:t>的情况：</w:t>
      </w:r>
    </w:p>
    <w:p>
      <w:pPr>
        <w:widowControl/>
        <w:spacing w:line="360" w:lineRule="auto"/>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 xml:space="preserve"> </w:t>
      </w:r>
      <w:r>
        <w:rPr>
          <w:rFonts w:hint="eastAsia" w:cs="宋体" w:asciiTheme="minorEastAsia" w:hAnsiTheme="minorEastAsia"/>
          <w:bCs/>
          <w:color w:val="000000" w:themeColor="text1"/>
          <w:kern w:val="0"/>
          <w:szCs w:val="21"/>
          <w:lang w:val="en-US" w:eastAsia="zh-CN"/>
        </w:rPr>
        <w:t xml:space="preserve">  </w:t>
      </w:r>
      <w:r>
        <w:rPr>
          <w:rFonts w:hint="eastAsia" w:cs="宋体" w:asciiTheme="minorEastAsia" w:hAnsiTheme="minorEastAsia"/>
          <w:bCs/>
          <w:color w:val="000000" w:themeColor="text1"/>
          <w:kern w:val="0"/>
          <w:szCs w:val="21"/>
        </w:rPr>
        <w:t>用于企业的形象宣传。</w:t>
      </w:r>
    </w:p>
    <w:p>
      <w:pPr>
        <w:widowControl/>
        <w:spacing w:line="276" w:lineRule="auto"/>
        <w:rPr>
          <w:rFonts w:hint="default" w:cs="宋体" w:asciiTheme="minorEastAsia" w:hAnsiTheme="minorEastAsia" w:eastAsiaTheme="minorEastAsia"/>
          <w:bCs/>
          <w:color w:val="000000" w:themeColor="text1"/>
          <w:kern w:val="0"/>
          <w:szCs w:val="21"/>
          <w:lang w:val="en-US" w:eastAsia="zh-CN"/>
        </w:rPr>
      </w:pPr>
      <w:r>
        <w:rPr>
          <w:rFonts w:hint="eastAsia" w:cs="宋体" w:asciiTheme="minorEastAsia" w:hAnsiTheme="minorEastAsia"/>
          <w:bCs/>
          <w:color w:val="000000" w:themeColor="text1"/>
          <w:kern w:val="0"/>
          <w:szCs w:val="21"/>
          <w:lang w:val="en-US" w:eastAsia="zh-CN"/>
        </w:rPr>
        <w:t>10.本次监督审核未发现不符合项，未发现严重的或系统性的不符合情况；</w:t>
      </w:r>
    </w:p>
    <w:p>
      <w:pPr>
        <w:snapToGrid w:val="0"/>
        <w:spacing w:line="400" w:lineRule="exact"/>
        <w:ind w:right="-512" w:rightChars="-244"/>
        <w:rPr>
          <w:rFonts w:ascii="宋体" w:hAnsi="宋体" w:eastAsia="宋体" w:cs="宋体"/>
          <w:color w:val="000000" w:themeColor="text1"/>
          <w:kern w:val="0"/>
          <w:szCs w:val="28"/>
        </w:rPr>
      </w:pPr>
      <w:r>
        <w:rPr>
          <w:rFonts w:hint="eastAsia" w:ascii="宋体" w:hAnsi="宋体" w:eastAsia="宋体" w:cs="宋体"/>
          <w:b/>
          <w:bCs/>
          <w:color w:val="000000" w:themeColor="text1"/>
          <w:kern w:val="0"/>
          <w:szCs w:val="21"/>
        </w:rPr>
        <w:t>三、</w:t>
      </w:r>
      <w:r>
        <w:rPr>
          <w:rFonts w:ascii="宋体" w:hAnsi="宋体" w:eastAsia="宋体" w:cs="宋体"/>
          <w:b/>
          <w:bCs/>
          <w:color w:val="000000" w:themeColor="text1"/>
          <w:kern w:val="0"/>
          <w:szCs w:val="21"/>
        </w:rPr>
        <w:t>监督审核结论意见</w:t>
      </w:r>
      <w:r>
        <w:rPr>
          <w:rFonts w:ascii="宋体" w:hAnsi="宋体" w:eastAsia="宋体" w:cs="宋体"/>
          <w:bCs/>
          <w:color w:val="000000" w:themeColor="text1"/>
          <w:kern w:val="0"/>
          <w:szCs w:val="21"/>
        </w:rPr>
        <w:t>(</w:t>
      </w:r>
      <w:r>
        <w:rPr>
          <w:rFonts w:ascii="宋体" w:hAnsi="宋体" w:eastAsia="宋体" w:cs="宋体"/>
          <w:color w:val="000000" w:themeColor="text1"/>
          <w:kern w:val="0"/>
          <w:szCs w:val="21"/>
        </w:rPr>
        <w:t>含需要说</w:t>
      </w:r>
      <w:r>
        <w:rPr>
          <w:rFonts w:ascii="宋体" w:hAnsi="宋体" w:eastAsia="宋体" w:cs="宋体"/>
          <w:color w:val="000000" w:themeColor="text1"/>
          <w:kern w:val="0"/>
          <w:szCs w:val="28"/>
        </w:rPr>
        <w:t>明的事项):</w:t>
      </w:r>
    </w:p>
    <w:p>
      <w:pPr>
        <w:snapToGrid w:val="0"/>
        <w:spacing w:line="400" w:lineRule="exact"/>
        <w:ind w:right="-512" w:rightChars="-244" w:firstLine="420" w:firstLineChars="200"/>
        <w:rPr>
          <w:rFonts w:ascii="宋体" w:hAnsi="宋体"/>
          <w:color w:val="000000" w:themeColor="text1"/>
          <w:szCs w:val="21"/>
        </w:rPr>
      </w:pPr>
      <w:r>
        <w:rPr>
          <w:rStyle w:val="10"/>
          <w:rFonts w:hint="eastAsia" w:ascii="宋体" w:hAnsi="宋体" w:eastAsia="宋体"/>
          <w:color w:val="000000" w:themeColor="text1"/>
          <w:sz w:val="21"/>
          <w:szCs w:val="21"/>
        </w:rPr>
        <w:t>通过20</w:t>
      </w:r>
      <w:r>
        <w:rPr>
          <w:rStyle w:val="10"/>
          <w:rFonts w:hint="eastAsia" w:ascii="宋体" w:hAnsi="宋体" w:eastAsia="宋体"/>
          <w:color w:val="000000" w:themeColor="text1"/>
          <w:sz w:val="21"/>
          <w:szCs w:val="21"/>
          <w:lang w:val="en-US" w:eastAsia="zh-CN"/>
        </w:rPr>
        <w:t>22</w:t>
      </w:r>
      <w:r>
        <w:rPr>
          <w:rStyle w:val="10"/>
          <w:rFonts w:ascii="宋体" w:hAnsi="宋体" w:eastAsia="宋体"/>
          <w:color w:val="000000" w:themeColor="text1"/>
          <w:sz w:val="21"/>
          <w:szCs w:val="21"/>
        </w:rPr>
        <w:t>年</w:t>
      </w:r>
      <w:r>
        <w:rPr>
          <w:rStyle w:val="10"/>
          <w:rFonts w:hint="eastAsia" w:ascii="宋体" w:hAnsi="宋体" w:eastAsia="宋体"/>
          <w:color w:val="000000" w:themeColor="text1"/>
          <w:sz w:val="21"/>
          <w:szCs w:val="21"/>
          <w:lang w:val="en-US" w:eastAsia="zh-CN"/>
        </w:rPr>
        <w:t>3</w:t>
      </w:r>
      <w:r>
        <w:rPr>
          <w:rStyle w:val="10"/>
          <w:rFonts w:ascii="宋体" w:hAnsi="宋体" w:eastAsia="宋体"/>
          <w:color w:val="000000" w:themeColor="text1"/>
          <w:sz w:val="21"/>
          <w:szCs w:val="21"/>
        </w:rPr>
        <w:t>月</w:t>
      </w:r>
      <w:r>
        <w:rPr>
          <w:rStyle w:val="10"/>
          <w:rFonts w:hint="eastAsia" w:ascii="宋体" w:hAnsi="宋体" w:eastAsia="宋体"/>
          <w:color w:val="000000" w:themeColor="text1"/>
          <w:sz w:val="21"/>
          <w:szCs w:val="21"/>
          <w:lang w:val="en-US" w:eastAsia="zh-CN"/>
        </w:rPr>
        <w:t>8</w:t>
      </w:r>
      <w:r>
        <w:rPr>
          <w:rStyle w:val="10"/>
          <w:rFonts w:ascii="宋体" w:hAnsi="宋体" w:eastAsia="宋体"/>
          <w:color w:val="000000" w:themeColor="text1"/>
          <w:sz w:val="21"/>
          <w:szCs w:val="21"/>
        </w:rPr>
        <w:t>日</w:t>
      </w:r>
      <w:r>
        <w:rPr>
          <w:rStyle w:val="10"/>
          <w:rFonts w:hint="eastAsia" w:ascii="宋体" w:hAnsi="宋体" w:eastAsia="宋体"/>
          <w:color w:val="000000" w:themeColor="text1"/>
          <w:sz w:val="21"/>
          <w:szCs w:val="21"/>
        </w:rPr>
        <w:t>，</w:t>
      </w:r>
      <w:r>
        <w:rPr>
          <w:rStyle w:val="10"/>
          <w:rFonts w:ascii="宋体" w:hAnsi="宋体" w:eastAsia="宋体"/>
          <w:color w:val="000000" w:themeColor="text1"/>
          <w:sz w:val="21"/>
          <w:szCs w:val="21"/>
        </w:rPr>
        <w:t>对</w:t>
      </w:r>
      <w:r>
        <w:rPr>
          <w:rFonts w:cs="宋体" w:asciiTheme="minorEastAsia" w:hAnsiTheme="minorEastAsia"/>
          <w:color w:val="000000" w:themeColor="text1"/>
          <w:kern w:val="0"/>
          <w:szCs w:val="21"/>
        </w:rPr>
        <w:t>四川柒元星实业有限公司</w:t>
      </w:r>
      <w:r>
        <w:rPr>
          <w:rStyle w:val="10"/>
          <w:rFonts w:hint="eastAsia" w:ascii="宋体" w:hAnsi="宋体" w:eastAsia="宋体"/>
          <w:color w:val="000000" w:themeColor="text1"/>
          <w:sz w:val="21"/>
          <w:szCs w:val="21"/>
        </w:rPr>
        <w:t>监督</w:t>
      </w:r>
      <w:r>
        <w:rPr>
          <w:rStyle w:val="10"/>
          <w:rFonts w:ascii="宋体" w:hAnsi="宋体" w:eastAsia="宋体"/>
          <w:color w:val="000000" w:themeColor="text1"/>
          <w:sz w:val="21"/>
          <w:szCs w:val="21"/>
        </w:rPr>
        <w:t>审核</w:t>
      </w:r>
      <w:r>
        <w:rPr>
          <w:rFonts w:hint="eastAsia" w:asciiTheme="minorEastAsia" w:hAnsiTheme="minorEastAsia"/>
          <w:bCs/>
          <w:color w:val="000000" w:themeColor="text1"/>
          <w:szCs w:val="21"/>
        </w:rPr>
        <w:t>.验证了公司在去年一年内，测量管理体系运作情况，</w:t>
      </w:r>
      <w:r>
        <w:rPr>
          <w:rFonts w:hint="eastAsia" w:ascii="宋体" w:hAnsi="宋体"/>
          <w:color w:val="000000" w:themeColor="text1"/>
          <w:szCs w:val="21"/>
        </w:rPr>
        <w:t>公司领导重视体系运行和管理，体系文件得到有效实施，企业管理规范，测量过程受控、监视方法正确有效，重要测量人员能力受控，测量设备、测量环境、测量软件、测量记录及外部供方管理等各项工作。综上所述，审核组认为</w:t>
      </w:r>
      <w:r>
        <w:rPr>
          <w:rFonts w:cs="宋体" w:asciiTheme="minorEastAsia" w:hAnsiTheme="minorEastAsia"/>
          <w:color w:val="000000" w:themeColor="text1"/>
          <w:kern w:val="0"/>
          <w:szCs w:val="21"/>
        </w:rPr>
        <w:t>四川柒元星实业有限公司</w:t>
      </w:r>
      <w:r>
        <w:rPr>
          <w:rFonts w:hint="eastAsia" w:ascii="宋体" w:hAnsi="宋体"/>
          <w:color w:val="000000" w:themeColor="text1"/>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1374140</wp:posOffset>
            </wp:positionH>
            <wp:positionV relativeFrom="paragraph">
              <wp:posOffset>2540</wp:posOffset>
            </wp:positionV>
            <wp:extent cx="407670" cy="313055"/>
            <wp:effectExtent l="0" t="0" r="11430" b="4445"/>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6"/>
                    <a:stretch>
                      <a:fillRect/>
                    </a:stretch>
                  </pic:blipFill>
                  <pic:spPr>
                    <a:xfrm>
                      <a:off x="0" y="0"/>
                      <a:ext cx="407670" cy="313055"/>
                    </a:xfrm>
                    <a:prstGeom prst="rect">
                      <a:avLst/>
                    </a:prstGeom>
                  </pic:spPr>
                </pic:pic>
              </a:graphicData>
            </a:graphic>
          </wp:anchor>
        </w:drawing>
      </w: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2022.3.8</w:t>
      </w:r>
    </w:p>
    <w:p>
      <w:pPr>
        <w:widowControl/>
        <w:spacing w:line="360" w:lineRule="auto"/>
        <w:jc w:val="left"/>
        <w:rPr>
          <w:rFonts w:ascii="宋体" w:hAnsi="宋体" w:eastAsia="宋体" w:cs="宋体"/>
          <w:color w:val="000000"/>
          <w:kern w:val="0"/>
          <w:szCs w:val="21"/>
        </w:rPr>
      </w:pP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BEAAB5"/>
    <w:multiLevelType w:val="singleLevel"/>
    <w:tmpl w:val="36BEAAB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15D41168"/>
    <w:rsid w:val="395F187B"/>
    <w:rsid w:val="655F53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1662</Words>
  <Characters>1864</Characters>
  <Lines>15</Lines>
  <Paragraphs>4</Paragraphs>
  <TotalTime>17</TotalTime>
  <ScaleCrop>false</ScaleCrop>
  <LinksUpToDate>false</LinksUpToDate>
  <CharactersWithSpaces>1939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2022-04-28T06:32:05Z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A1B935F4CD904B4FAE51CA12076C0842</vt:lpwstr>
  </property>
  <property fmtid="{D5CDD505-2E9C-101B-9397-08002B2CF9AE}" pid="4" name="commondata">
    <vt:lpwstr>eyJoZGlkIjoiMjJhN2U4Y2Q5MGE2Mzc1MDlkNDVmNzZkYmRlMTYyYjcifQ==</vt:lpwstr>
  </property>
</Properties>
</file>