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宋体"/>
                <w:color w:val="000000"/>
                <w:kern w:val="0"/>
              </w:rPr>
              <w:t>河北山猛机械制造有限公司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Segoe UI Emoji" w:hAnsi="Segoe UI Emoji" w:cs="Segoe UI Emoji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项目编号：</w:t>
            </w:r>
            <w:r>
              <w:rPr>
                <w:rFonts w:hint="eastAsia"/>
                <w:szCs w:val="44"/>
                <w:u w:val="none"/>
              </w:rPr>
              <w:t>0206-2021-SA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</w:tcPr>
          <w:p>
            <w:pPr>
              <w:jc w:val="center"/>
            </w:pPr>
          </w:p>
          <w:p>
            <w:r>
              <w:rPr>
                <w:rFonts w:hint="eastAsia"/>
                <w:color w:val="FF0000"/>
              </w:rPr>
              <w:t>机构审查人员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机构审查人员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firstLine="945" w:firstLineChars="45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994" w:firstLineChars="526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33BB5"/>
    <w:rsid w:val="000C7D6A"/>
    <w:rsid w:val="000D6206"/>
    <w:rsid w:val="001D7AD9"/>
    <w:rsid w:val="001E4808"/>
    <w:rsid w:val="002F1211"/>
    <w:rsid w:val="00357A0E"/>
    <w:rsid w:val="00606340"/>
    <w:rsid w:val="00651EF0"/>
    <w:rsid w:val="009B3C37"/>
    <w:rsid w:val="00A208CF"/>
    <w:rsid w:val="00A87DF0"/>
    <w:rsid w:val="00AB3DE1"/>
    <w:rsid w:val="00B5466C"/>
    <w:rsid w:val="00BA21E8"/>
    <w:rsid w:val="00D31EBB"/>
    <w:rsid w:val="00D4642B"/>
    <w:rsid w:val="00D617AD"/>
    <w:rsid w:val="00D875F9"/>
    <w:rsid w:val="00D95AE7"/>
    <w:rsid w:val="00DF361F"/>
    <w:rsid w:val="00F13344"/>
    <w:rsid w:val="00F45069"/>
    <w:rsid w:val="00F82D4E"/>
    <w:rsid w:val="09454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5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伍光华</cp:lastModifiedBy>
  <dcterms:modified xsi:type="dcterms:W3CDTF">2022-03-13T02:03:16Z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3F111B858598443F9DDCC7F6FA2418A4</vt:lpwstr>
  </property>
</Properties>
</file>