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受审核部门：综合部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丁寅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张磊     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6.1.2环境因素的识别与评价、6.1.3合规义务、6.1.4措施的策划、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6.2.1环境目标、6.2.2实现环境目标措施的策划、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8.1运行策划和控制、8.2应急准备和响应9.1监视测分析和评价（9.1.1总则、9.1.2合规性评价）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内部审核、10.2不符合/事件和纠正措施，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5.3组织的岗位、职责和权限、6.1.2危险源的辨识与评价、6.1.3合规义务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6.2.1职业健康安全目标、6.2.2实现职业健康安全目标措施的策划、8.1运行策划和控制、9.1监视、测量、分析和评价（9.1.1总则、9.1.2合规性评价）、8.2应急准备和响应,9.2 内部审核、10.2不符合/事件和纠正措施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 xml:space="preserve"> 5.3</w:t>
            </w:r>
          </w:p>
        </w:tc>
        <w:tc>
          <w:tcPr>
            <w:tcW w:w="10606" w:type="dxa"/>
          </w:tcPr>
          <w:p>
            <w:pPr>
              <w:spacing w:beforeLines="69"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，应急准备和相应控制，不符合纠正与预防，事故事件调查处理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查综合部目标：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4950"/>
              <w:gridCol w:w="20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sz w:val="24"/>
                      <w:szCs w:val="24"/>
                    </w:rPr>
                    <w:t>计算方法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sz w:val="24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400" w:lineRule="exact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培训计划完成率</w:t>
                  </w:r>
                </w:p>
              </w:tc>
              <w:tc>
                <w:tcPr>
                  <w:tcW w:w="49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firstLine="420" w:firstLineChars="250"/>
                    <w:jc w:val="center"/>
                    <w:rPr>
                      <w:rFonts w:eastAsiaTheme="minorEastAsia"/>
                      <w:sz w:val="24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 w:val="18"/>
                      <w:szCs w:val="18"/>
                    </w:rPr>
                    <w:t>培训数/计划数×100%</w:t>
                  </w:r>
                </w:p>
              </w:tc>
              <w:tc>
                <w:tcPr>
                  <w:tcW w:w="206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 xml:space="preserve">固废分类存放处置率 </w:t>
                  </w:r>
                </w:p>
              </w:tc>
              <w:tc>
                <w:tcPr>
                  <w:tcW w:w="49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处置数/固废数×100%</w:t>
                  </w:r>
                </w:p>
              </w:tc>
              <w:tc>
                <w:tcPr>
                  <w:tcW w:w="206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360" w:lineRule="exact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火灾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触电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伤害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发生</w:t>
                  </w:r>
                  <w:r>
                    <w:rPr>
                      <w:rFonts w:hint="eastAsia" w:ascii="宋体" w:hAnsi="宋体" w:eastAsia="宋体"/>
                      <w:color w:val="auto"/>
                      <w:sz w:val="18"/>
                      <w:szCs w:val="18"/>
                      <w:lang w:val="en-US" w:eastAsia="zh-CN"/>
                    </w:rPr>
                    <w:t>次数</w:t>
                  </w:r>
                </w:p>
              </w:tc>
              <w:tc>
                <w:tcPr>
                  <w:tcW w:w="49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68" w:leftChars="0" w:hanging="168" w:hangingChars="10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数据统计分析</w:t>
                  </w:r>
                </w:p>
              </w:tc>
              <w:tc>
                <w:tcPr>
                  <w:tcW w:w="2063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063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12.31</w:t>
            </w:r>
            <w:r>
              <w:rPr>
                <w:rFonts w:hAnsiTheme="minorEastAsia" w:eastAsiaTheme="minorEastAsia"/>
                <w:sz w:val="24"/>
                <w:szCs w:val="24"/>
              </w:rPr>
              <w:t>经考核已完成。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月，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进行了统计及目标实现分析，经查，达成目标，并将管理目标完成情况在公司会议上进行通报。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环境、职业健康安全建立了管理方案，查管理方案表：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企业确定运行过程所需要的知识，包括内部知识、外部知识。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综合部负责对体系、过程的日常监测和管理目标完成情况进行统计分析。对目标完成情况进行收集和统计分析，并制作目标完成情况统计表。负责对供方业绩予以评价，对供方业绩实施了监视和测量、对进料产品的检验进行了进行监视和测量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eastAsiaTheme="minorEastAsia"/>
                <w:sz w:val="24"/>
                <w:szCs w:val="24"/>
              </w:rPr>
              <w:t>部对顾客满意度进行了定期评价和分析。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提供了环境因素和危险源识别评价与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综合部作为环境和职业健康安全管理体系的推进</w:t>
            </w:r>
            <w:r>
              <w:rPr>
                <w:rFonts w:hAnsiTheme="minorEastAsia" w:eastAsiaTheme="minorEastAsia"/>
                <w:sz w:val="24"/>
                <w:szCs w:val="24"/>
              </w:rPr>
              <w:t>部门，主要统筹负责识别评价相关的环境因素及危险源。根据办公区、采购、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生产、</w:t>
            </w:r>
            <w:r>
              <w:rPr>
                <w:rFonts w:hAnsiTheme="minorEastAsia" w:eastAsiaTheme="minorEastAsia"/>
                <w:sz w:val="24"/>
                <w:szCs w:val="24"/>
              </w:rPr>
              <w:t>销售过程环节识别。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环境因素辨识和评价登记表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考虑了正常、异常、紧急，过去、现在、未来三种时态。涉及综合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采取多因子评价法进行了评价，查到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重要环境因素清单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，评价出固废排放、火灾事故的发生、等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经评价综合部的重要环境因素为：日常办公过程中固废排放、火灾事故的发生。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主要控制措施：办公危废交耗材供应公司，生活垃圾由物业部门拉走，加强日常培训，日常检查，配备消防器材、培养节约意识、制订能源消耗制度等措施。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职业安全健康管理体系危险源辨识、风险评价、风险控制一览表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，识别了办公、采购、销售等过程中的危险源。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涉及综合部的危险源有空调短路起弧光造成火灾，插座质量差漏电造成的触电，烟头未及时熄灭或直接扔到纸篓中造成火灾，接线板负荷过重造成的火灾等。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对识别出的危险源采取</w:t>
            </w:r>
            <w:r>
              <w:rPr>
                <w:rFonts w:eastAsiaTheme="minorEastAsia"/>
                <w:sz w:val="24"/>
                <w:szCs w:val="24"/>
              </w:rPr>
              <w:t>D=LEC</w:t>
            </w:r>
            <w:r>
              <w:rPr>
                <w:rFonts w:hAnsiTheme="minorEastAsia" w:eastAsiaTheme="minorEastAsia"/>
                <w:sz w:val="24"/>
                <w:szCs w:val="24"/>
              </w:rPr>
              <w:t>进行评价，查到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重大危险源清单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，评价出重大危险源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个，包括：火灾、触电、交通意外伤害等。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经评价综合部的重大危险源：触电事故、火灾事故的发生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意外伤害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具体控制措施见</w:t>
            </w:r>
            <w:r>
              <w:rPr>
                <w:rFonts w:eastAsiaTheme="minorEastAsia"/>
                <w:sz w:val="24"/>
                <w:szCs w:val="24"/>
              </w:rPr>
              <w:t>EO8.1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编制了《环境和职业健康安全法律法规控制程序》，对法律法规的识别更新和应用进行规定，综合部为主控部门。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江苏</w:t>
            </w:r>
            <w:r>
              <w:rPr>
                <w:rFonts w:hAnsiTheme="minorEastAsia" w:eastAsiaTheme="minorEastAsia"/>
                <w:sz w:val="24"/>
                <w:szCs w:val="24"/>
              </w:rPr>
              <w:t>省环境污染防治条例》、《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江苏</w:t>
            </w:r>
            <w:r>
              <w:rPr>
                <w:rFonts w:hAnsiTheme="minorEastAsia" w:eastAsiaTheme="minorEastAsia"/>
                <w:sz w:val="24"/>
                <w:szCs w:val="24"/>
              </w:rPr>
              <w:t>省安全生产条例》、《机关、团体、企业、事业单位消防安全管理规定》等。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公司收集的法律、法规及其它要求部分已过期，现场指正。各部门如有需要到综合部查阅。公司通过培训、会议等方式向有关员工传达法律、法规及其它要求的相关要求。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现场提供了《合规性评价报告》、《评价记录综述》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after="156" w:afterLines="50"/>
              <w:ind w:right="-365" w:rightChars="-174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评价人：孙君、张玉云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评价日期：</w:t>
            </w:r>
            <w:r>
              <w:rPr>
                <w:rFonts w:hint="eastAsia"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szCs w:val="24"/>
              </w:rPr>
              <w:t>日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hint="eastAsia"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31号</w:t>
            </w:r>
            <w:bookmarkStart w:id="1" w:name="_GoBack"/>
            <w:bookmarkEnd w:id="1"/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目标考核表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，检查考核已完成，考核人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查到《环境、安全运行检查记录》，检查项目内容涉及：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生活区域卫生是否清理干净，固废情况，办公区域是否安全用电，消防设施是否完好，消防通道是否畅通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AnsiTheme="minorEastAsia" w:eastAsiaTheme="minorEastAsia"/>
                <w:sz w:val="24"/>
                <w:szCs w:val="24"/>
              </w:rPr>
              <w:t>能源消耗等。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--2021.12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AnsiTheme="minorEastAsia" w:eastAsiaTheme="minorEastAsia"/>
                <w:sz w:val="24"/>
                <w:szCs w:val="24"/>
              </w:rPr>
              <w:t>检查结果均正常，检查人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未有上级主管部门的监督检查。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asciiTheme="minorEastAsia" w:hAnsiTheme="minorEastAsia" w:eastAsiaTheme="minorEastAsia"/>
                <w:sz w:val="24"/>
                <w:szCs w:val="24"/>
              </w:rPr>
              <w:t>宜兴市新街街道百合场路18号</w:t>
            </w:r>
            <w:bookmarkEnd w:id="0"/>
            <w:r>
              <w:rPr>
                <w:rFonts w:hint="eastAsia" w:hAnsiTheme="minorEastAsia" w:eastAsiaTheme="minorEastAsia"/>
                <w:sz w:val="24"/>
                <w:szCs w:val="24"/>
              </w:rPr>
              <w:t>，公司四周是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居民小区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，无重大敏感区，根据体系运行的需要设置了办公区。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仓库货物按规格摆放，堆放整齐，帐、物、卡相一致，有仓库保管员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张玉云、李洪恩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负责产品的验收和发放。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综合部定期组织环保和安全知识培训，员工具备了基本的环保和职业健康安全防护意识。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按公司要求人走关灯，综合部电脑要求人走后电源切断。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综合部垃圾主要包含可回收垃圾、硒鼓、废纸。公司配置了垃圾箱，综合部统一处理。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对可回收的固体废弃物，一部分由厂家回收，厂家不回收的公司统一回收再利用或由物资回收公司处理。不可回收的废弃物由综合部联络有资质的机构处理。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为满足环境和职业健康安全体系的运行，公司投入了环保及安全资金，主要是安全教育培训、劳保用品、社保等，运行至今支出约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万元。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办公纸张尽量采取双面打印，人走灯灭，定期检查水管跑冒滴漏。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现场检查办公室和仓库，办公室未按要求配置消防灭火器。开具了不符合。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2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8.2</w:t>
            </w: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编制了《应急准备和响应程序》，建立了火灾、触电、企业疫情防控应急预案，由综合部组织演练。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提供了火灾应急预案演习记录，演练时间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孙君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参加人：全体员工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spacing w:line="360" w:lineRule="auto"/>
              <w:ind w:firstLine="600" w:firstLineChars="25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ind w:firstLine="600" w:firstLineChars="25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张玉云</w:t>
            </w:r>
            <w:r>
              <w:rPr>
                <w:rFonts w:hAnsiTheme="minorEastAsia" w:eastAsia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360" w:lineRule="auto"/>
              <w:ind w:left="456" w:hanging="456" w:hangingChars="19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审核组构成：审核组长：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张玉云  </w:t>
            </w:r>
            <w:r>
              <w:rPr>
                <w:rFonts w:hAnsiTheme="minorEastAsia" w:eastAsiaTheme="minorEastAsia"/>
                <w:sz w:val="24"/>
                <w:szCs w:val="24"/>
              </w:rPr>
              <w:t>审核组成员：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孙跃明</w:t>
            </w:r>
            <w:r>
              <w:rPr>
                <w:rFonts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>审核按计划进行，抽查检查表综合部、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生产部、供销</w:t>
            </w:r>
            <w:r>
              <w:rPr>
                <w:rFonts w:hAnsiTheme="minorEastAsia" w:eastAsiaTheme="minorEastAsia"/>
                <w:sz w:val="24"/>
                <w:szCs w:val="24"/>
              </w:rPr>
              <w:t>部审核记录与计划相一致，内审员经内部培训合格，能力还需加强；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生产过程中识别的环境因素及危险源不充分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</w:t>
            </w:r>
            <w:r>
              <w:rPr>
                <w:rFonts w:hint="eastAsia" w:ascii="宋体" w:hAnsi="宋体"/>
                <w:bCs/>
                <w:sz w:val="24"/>
              </w:rPr>
              <w:t>次内审在各部门的支持和配合下，内审组能够较系统地对公司进行检查，认为公司三体系运行基本良好，运行达到一定的效果，基本符合</w:t>
            </w:r>
            <w:r>
              <w:rPr>
                <w:rFonts w:hint="eastAsia" w:ascii="宋体" w:hAnsi="宋体"/>
                <w:sz w:val="24"/>
              </w:rPr>
              <w:t>ISO9</w:t>
            </w:r>
            <w:r>
              <w:rPr>
                <w:rFonts w:ascii="宋体" w:hAnsi="宋体"/>
                <w:sz w:val="24"/>
              </w:rPr>
              <w:t>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ISO1</w:t>
            </w:r>
            <w:r>
              <w:rPr>
                <w:rFonts w:ascii="宋体" w:hAnsi="宋体"/>
                <w:sz w:val="24"/>
              </w:rPr>
              <w:t>4001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；ISO45001:2018</w:t>
            </w:r>
            <w:r>
              <w:rPr>
                <w:rFonts w:hint="eastAsia" w:ascii="宋体" w:hAnsi="宋体"/>
                <w:sz w:val="24"/>
              </w:rPr>
              <w:t>标准的要求，</w:t>
            </w:r>
            <w:r>
              <w:rPr>
                <w:rFonts w:hint="eastAsia" w:ascii="宋体" w:hAnsi="宋体"/>
                <w:bCs/>
                <w:sz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eastAsiaTheme="minorEastAsia"/>
                <w:sz w:val="24"/>
                <w:szCs w:val="24"/>
              </w:rPr>
              <w:t>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对内审中提出不合格项进行了原因分析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pStyle w:val="4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9F5"/>
    <w:rsid w:val="000118A3"/>
    <w:rsid w:val="00047B7D"/>
    <w:rsid w:val="000C3CF0"/>
    <w:rsid w:val="000C63B7"/>
    <w:rsid w:val="000F382B"/>
    <w:rsid w:val="00104529"/>
    <w:rsid w:val="001C5171"/>
    <w:rsid w:val="002D2568"/>
    <w:rsid w:val="003658B7"/>
    <w:rsid w:val="003851F8"/>
    <w:rsid w:val="004611E0"/>
    <w:rsid w:val="0046783C"/>
    <w:rsid w:val="004749F5"/>
    <w:rsid w:val="004F035C"/>
    <w:rsid w:val="004F7207"/>
    <w:rsid w:val="005025A6"/>
    <w:rsid w:val="00541F49"/>
    <w:rsid w:val="005B1827"/>
    <w:rsid w:val="005F5909"/>
    <w:rsid w:val="00613B25"/>
    <w:rsid w:val="00613D91"/>
    <w:rsid w:val="006D1842"/>
    <w:rsid w:val="006D2E1D"/>
    <w:rsid w:val="007C588A"/>
    <w:rsid w:val="008306E2"/>
    <w:rsid w:val="00A67B16"/>
    <w:rsid w:val="00A826F7"/>
    <w:rsid w:val="00A85F5C"/>
    <w:rsid w:val="00A86046"/>
    <w:rsid w:val="00AD165B"/>
    <w:rsid w:val="00B22A56"/>
    <w:rsid w:val="00B26442"/>
    <w:rsid w:val="00BB1867"/>
    <w:rsid w:val="00C2621F"/>
    <w:rsid w:val="00C94399"/>
    <w:rsid w:val="00CE3B8F"/>
    <w:rsid w:val="00CE428E"/>
    <w:rsid w:val="00CE5C79"/>
    <w:rsid w:val="00D63F73"/>
    <w:rsid w:val="00DF525C"/>
    <w:rsid w:val="00ED089E"/>
    <w:rsid w:val="00F8329B"/>
    <w:rsid w:val="00FF4D7A"/>
    <w:rsid w:val="0C3B1006"/>
    <w:rsid w:val="0CAA3A74"/>
    <w:rsid w:val="0EF44F2C"/>
    <w:rsid w:val="2EA414CB"/>
    <w:rsid w:val="4326274C"/>
    <w:rsid w:val="48416E0F"/>
    <w:rsid w:val="48732CDF"/>
    <w:rsid w:val="4B800EA1"/>
    <w:rsid w:val="4DFE6C3B"/>
    <w:rsid w:val="5706006A"/>
    <w:rsid w:val="60C94DDB"/>
    <w:rsid w:val="6FFC2AAB"/>
    <w:rsid w:val="71C43B55"/>
    <w:rsid w:val="7517156E"/>
    <w:rsid w:val="796F6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1238</Words>
  <Characters>7058</Characters>
  <Lines>58</Lines>
  <Paragraphs>16</Paragraphs>
  <TotalTime>8</TotalTime>
  <ScaleCrop>false</ScaleCrop>
  <LinksUpToDate>false</LinksUpToDate>
  <CharactersWithSpaces>8280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2022-03-11T08:26:25Z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FC005A8824EA4E67B9501E8453CEC7D8</vt:lpwstr>
  </property>
</Properties>
</file>