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0164-2022-O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河北汇友家具有限公司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2022年03月03日 上午至2022年03月03日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w:t>
            </w:r>
            <w:r>
              <w:rPr>
                <w:rFonts w:hint="eastAsia" w:ascii="宋体" w:hAnsi="宋体"/>
                <w:b/>
                <w:color w:val="000000"/>
                <w:szCs w:val="21"/>
                <w:lang w:val="de-DE"/>
              </w:rPr>
              <w:t>20</w:t>
            </w:r>
            <w:r>
              <w:rPr>
                <w:rFonts w:hint="eastAsia" w:ascii="宋体" w:hAnsi="宋体"/>
                <w:b/>
                <w:color w:val="000000"/>
                <w:szCs w:val="21"/>
                <w:lang w:val="en-US" w:eastAsia="zh-CN"/>
              </w:rPr>
              <w:t>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河北邢台市沙河市维也纳大酒店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2020-N1OHSMS-4021820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邱玉峰</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ISC-JSZJ-227</w:t>
            </w:r>
          </w:p>
          <w:p>
            <w:pPr>
              <w:spacing w:line="240" w:lineRule="exact"/>
              <w:jc w:val="center"/>
              <w:rPr>
                <w:b/>
                <w:color w:val="000000"/>
                <w:szCs w:val="21"/>
              </w:rPr>
            </w:pPr>
            <w:r>
              <w:rPr>
                <w:b/>
                <w:color w:val="000000"/>
                <w:szCs w:val="21"/>
              </w:rPr>
              <w:t>河北省防伪行业协会</w:t>
            </w:r>
          </w:p>
        </w:tc>
        <w:tc>
          <w:tcPr>
            <w:tcW w:w="1140" w:type="dxa"/>
            <w:vAlign w:val="center"/>
          </w:tcPr>
          <w:p>
            <w:pPr>
              <w:spacing w:line="240" w:lineRule="exact"/>
              <w:jc w:val="center"/>
              <w:rPr>
                <w:b/>
                <w:color w:val="000000"/>
                <w:szCs w:val="21"/>
              </w:rPr>
            </w:pPr>
            <w:r>
              <w:rPr>
                <w:b/>
                <w:color w:val="000000"/>
                <w:szCs w:val="21"/>
              </w:rPr>
              <w:t>23.01.01,</w:t>
            </w:r>
          </w:p>
          <w:p>
            <w:pPr>
              <w:spacing w:line="240" w:lineRule="exact"/>
              <w:jc w:val="center"/>
              <w:rPr>
                <w:b/>
                <w:color w:val="000000"/>
                <w:szCs w:val="21"/>
              </w:rPr>
            </w:pPr>
            <w:r>
              <w:rPr>
                <w:b/>
                <w:color w:val="000000"/>
                <w:szCs w:val="21"/>
              </w:rPr>
              <w:t>23.01.02,</w:t>
            </w:r>
          </w:p>
          <w:p>
            <w:pPr>
              <w:spacing w:line="240" w:lineRule="exact"/>
              <w:jc w:val="center"/>
              <w:rPr>
                <w:b/>
                <w:color w:val="000000"/>
                <w:szCs w:val="21"/>
              </w:rPr>
            </w:pPr>
            <w:r>
              <w:rPr>
                <w:b/>
                <w:color w:val="000000"/>
                <w:szCs w:val="21"/>
              </w:rPr>
              <w:t>23.01.04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河北汇友家具有限公司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安平县纬三路2号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053600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安平县纬三路2号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053600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李环晔</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17745935518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郑文汇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李环晔</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eastAsia="宋体" w:cs="Times New Roman"/>
                <w:b/>
                <w:sz w:val="21"/>
                <w:szCs w:val="21"/>
              </w:rPr>
              <w:t>高端定制</w:t>
            </w:r>
            <w:r>
              <w:rPr>
                <w:rFonts w:hint="eastAsia" w:ascii="宋体" w:hAnsi="宋体"/>
                <w:b/>
                <w:color w:val="000000"/>
                <w:szCs w:val="21"/>
                <w:lang w:val="en-US" w:eastAsia="zh-CN"/>
              </w:rPr>
              <w:t>家具</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eastAsia="宋体"/>
                <w:color w:val="000000"/>
                <w:szCs w:val="21"/>
                <w:lang w:eastAsia="zh-CN"/>
              </w:rPr>
            </w:pPr>
            <w:r>
              <w:drawing>
                <wp:inline distT="0" distB="0" distL="114300" distR="114300">
                  <wp:extent cx="4725670" cy="3108325"/>
                  <wp:effectExtent l="0" t="0" r="11430" b="317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4725670" cy="3108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bookmarkStart w:id="35" w:name="审核范围"/>
            <w:r>
              <w:rPr>
                <w:rFonts w:hint="eastAsia" w:ascii="宋体" w:hAnsi="宋体" w:eastAsia="宋体" w:cs="Times New Roman"/>
                <w:b/>
                <w:sz w:val="21"/>
                <w:szCs w:val="21"/>
              </w:rPr>
              <w:t>高端定制家具的生产所涉及场所的相关职业健康安全管理活动</w:t>
            </w:r>
            <w:bookmarkEnd w:id="35"/>
          </w:p>
        </w:tc>
        <w:tc>
          <w:tcPr>
            <w:tcW w:w="2006" w:type="dxa"/>
            <w:gridSpan w:val="3"/>
            <w:vAlign w:val="center"/>
          </w:tcPr>
          <w:p>
            <w:pPr>
              <w:spacing w:line="240" w:lineRule="exact"/>
              <w:jc w:val="center"/>
              <w:rPr>
                <w:b/>
                <w:color w:val="000000"/>
                <w:szCs w:val="21"/>
              </w:rPr>
            </w:pPr>
            <w:r>
              <w:rPr>
                <w:b/>
                <w:color w:val="000000"/>
                <w:szCs w:val="21"/>
              </w:rPr>
              <w:t>23.01.01,</w:t>
            </w:r>
          </w:p>
          <w:p>
            <w:pPr>
              <w:spacing w:line="240" w:lineRule="exact"/>
              <w:jc w:val="center"/>
              <w:rPr>
                <w:b/>
                <w:color w:val="000000"/>
                <w:szCs w:val="21"/>
              </w:rPr>
            </w:pPr>
            <w:r>
              <w:rPr>
                <w:b/>
                <w:color w:val="000000"/>
                <w:szCs w:val="21"/>
              </w:rPr>
              <w:t>23.01.02,</w:t>
            </w:r>
          </w:p>
          <w:p>
            <w:pPr>
              <w:spacing w:line="240" w:lineRule="exact"/>
              <w:jc w:val="center"/>
              <w:rPr>
                <w:rFonts w:ascii="宋体" w:hAnsi="宋体"/>
                <w:b/>
                <w:color w:val="000000"/>
                <w:szCs w:val="21"/>
              </w:rPr>
            </w:pPr>
            <w:r>
              <w:rPr>
                <w:b/>
                <w:color w:val="000000"/>
                <w:szCs w:val="21"/>
              </w:rPr>
              <w:t>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69"/>
        <w:gridCol w:w="700"/>
        <w:gridCol w:w="2800"/>
        <w:gridCol w:w="12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7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4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河北汇友家具有限公司</w:t>
            </w:r>
            <w:r>
              <w:rPr>
                <w:rFonts w:hint="eastAsia"/>
                <w:sz w:val="21"/>
                <w:szCs w:val="21"/>
                <w:lang w:val="en-US" w:eastAsia="zh-CN"/>
              </w:rPr>
              <w:t>/</w:t>
            </w:r>
            <w:r>
              <w:rPr>
                <w:sz w:val="21"/>
                <w:szCs w:val="21"/>
              </w:rPr>
              <w:t>安平县纬三路2号</w:t>
            </w:r>
          </w:p>
        </w:tc>
        <w:tc>
          <w:tcPr>
            <w:tcW w:w="1569" w:type="dxa"/>
          </w:tcPr>
          <w:p>
            <w:pPr>
              <w:spacing w:before="40" w:after="40"/>
              <w:rPr>
                <w:rFonts w:eastAsia="黑体"/>
                <w:szCs w:val="21"/>
                <w:lang w:val="de-DE" w:eastAsia="ja-JP"/>
              </w:rPr>
            </w:pPr>
            <w:r>
              <w:rPr>
                <w:sz w:val="21"/>
                <w:szCs w:val="21"/>
              </w:rPr>
              <w:t>安平县纬三路2号</w:t>
            </w:r>
          </w:p>
        </w:tc>
        <w:tc>
          <w:tcPr>
            <w:tcW w:w="700" w:type="dxa"/>
            <w:vAlign w:val="center"/>
          </w:tcPr>
          <w:p>
            <w:pPr>
              <w:spacing w:before="40" w:after="40"/>
              <w:rPr>
                <w:rFonts w:hint="default" w:eastAsia="黑体"/>
                <w:szCs w:val="21"/>
                <w:lang w:val="en-US" w:eastAsia="zh-CN"/>
              </w:rPr>
            </w:pPr>
            <w:r>
              <w:rPr>
                <w:rFonts w:hint="eastAsia" w:eastAsia="黑体"/>
                <w:szCs w:val="21"/>
                <w:lang w:val="en-US" w:eastAsia="zh-CN"/>
              </w:rPr>
              <w:t>43</w:t>
            </w:r>
          </w:p>
        </w:tc>
        <w:tc>
          <w:tcPr>
            <w:tcW w:w="2800" w:type="dxa"/>
            <w:vAlign w:val="center"/>
          </w:tcPr>
          <w:p>
            <w:pPr>
              <w:pStyle w:val="19"/>
              <w:rPr>
                <w:rFonts w:eastAsia="黑体" w:cs="Arial"/>
                <w:sz w:val="21"/>
                <w:szCs w:val="21"/>
                <w:lang w:val="en-US" w:eastAsia="ja-JP"/>
              </w:rPr>
            </w:pPr>
            <w:r>
              <w:rPr>
                <w:rFonts w:hint="eastAsia" w:ascii="宋体" w:hAnsi="宋体" w:eastAsia="宋体" w:cs="Times New Roman"/>
                <w:b/>
                <w:sz w:val="21"/>
                <w:szCs w:val="21"/>
              </w:rPr>
              <w:t>高端定制家具的生产所涉及场所的相关职业健康安全管理活动</w:t>
            </w:r>
          </w:p>
        </w:tc>
        <w:tc>
          <w:tcPr>
            <w:tcW w:w="1241" w:type="dxa"/>
            <w:vAlign w:val="center"/>
          </w:tcPr>
          <w:p>
            <w:pPr>
              <w:spacing w:before="40" w:after="40"/>
              <w:rPr>
                <w:rFonts w:hint="default" w:eastAsia="黑体"/>
                <w:szCs w:val="21"/>
                <w:lang w:val="en-US" w:eastAsia="zh-CN"/>
              </w:rPr>
            </w:pPr>
            <w:r>
              <w:rPr>
                <w:rFonts w:hint="eastAsia" w:eastAsia="黑体"/>
                <w:szCs w:val="21"/>
                <w:lang w:val="en-US" w:eastAsia="zh-CN"/>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569" w:type="dxa"/>
            <w:vAlign w:val="center"/>
          </w:tcPr>
          <w:p>
            <w:pPr>
              <w:spacing w:before="40" w:after="40"/>
              <w:rPr>
                <w:rFonts w:eastAsia="黑体"/>
                <w:szCs w:val="21"/>
                <w:lang w:eastAsia="ja-JP"/>
              </w:rPr>
            </w:pPr>
          </w:p>
        </w:tc>
        <w:tc>
          <w:tcPr>
            <w:tcW w:w="700" w:type="dxa"/>
            <w:vAlign w:val="center"/>
          </w:tcPr>
          <w:p>
            <w:pPr>
              <w:spacing w:before="40" w:after="40"/>
              <w:rPr>
                <w:rFonts w:eastAsia="黑体"/>
                <w:szCs w:val="21"/>
                <w:lang w:eastAsia="ja-JP"/>
              </w:rPr>
            </w:pPr>
          </w:p>
        </w:tc>
        <w:tc>
          <w:tcPr>
            <w:tcW w:w="2800" w:type="dxa"/>
            <w:vAlign w:val="center"/>
          </w:tcPr>
          <w:p>
            <w:pPr>
              <w:spacing w:before="40" w:after="40"/>
              <w:rPr>
                <w:rFonts w:eastAsia="黑体"/>
                <w:szCs w:val="21"/>
                <w:lang w:eastAsia="ja-JP"/>
              </w:rPr>
            </w:pPr>
          </w:p>
        </w:tc>
        <w:tc>
          <w:tcPr>
            <w:tcW w:w="124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569" w:type="dxa"/>
            <w:vAlign w:val="center"/>
          </w:tcPr>
          <w:p>
            <w:pPr>
              <w:spacing w:before="40" w:after="40"/>
              <w:rPr>
                <w:rFonts w:eastAsia="黑体"/>
                <w:szCs w:val="21"/>
                <w:lang w:eastAsia="ja-JP"/>
              </w:rPr>
            </w:pPr>
          </w:p>
        </w:tc>
        <w:tc>
          <w:tcPr>
            <w:tcW w:w="700" w:type="dxa"/>
            <w:vAlign w:val="center"/>
          </w:tcPr>
          <w:p>
            <w:pPr>
              <w:spacing w:before="40" w:after="40"/>
              <w:rPr>
                <w:rFonts w:eastAsia="黑体"/>
                <w:szCs w:val="21"/>
                <w:lang w:eastAsia="ja-JP"/>
              </w:rPr>
            </w:pPr>
          </w:p>
        </w:tc>
        <w:tc>
          <w:tcPr>
            <w:tcW w:w="2800" w:type="dxa"/>
            <w:vAlign w:val="center"/>
          </w:tcPr>
          <w:p>
            <w:pPr>
              <w:spacing w:before="40" w:after="40"/>
              <w:rPr>
                <w:rFonts w:eastAsia="黑体"/>
                <w:szCs w:val="21"/>
                <w:lang w:eastAsia="ja-JP"/>
              </w:rPr>
            </w:pPr>
          </w:p>
        </w:tc>
        <w:tc>
          <w:tcPr>
            <w:tcW w:w="124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569" w:type="dxa"/>
            <w:vAlign w:val="center"/>
          </w:tcPr>
          <w:p>
            <w:pPr>
              <w:spacing w:before="40" w:after="40"/>
              <w:rPr>
                <w:rFonts w:eastAsia="黑体"/>
                <w:szCs w:val="21"/>
                <w:lang w:eastAsia="ja-JP"/>
              </w:rPr>
            </w:pPr>
          </w:p>
        </w:tc>
        <w:tc>
          <w:tcPr>
            <w:tcW w:w="700" w:type="dxa"/>
            <w:vAlign w:val="center"/>
          </w:tcPr>
          <w:p>
            <w:pPr>
              <w:spacing w:before="40" w:after="40"/>
              <w:rPr>
                <w:rFonts w:eastAsia="黑体"/>
                <w:szCs w:val="21"/>
                <w:lang w:eastAsia="ja-JP"/>
              </w:rPr>
            </w:pPr>
          </w:p>
        </w:tc>
        <w:tc>
          <w:tcPr>
            <w:tcW w:w="2800" w:type="dxa"/>
            <w:vAlign w:val="center"/>
          </w:tcPr>
          <w:p>
            <w:pPr>
              <w:spacing w:before="40" w:after="40"/>
              <w:rPr>
                <w:rFonts w:eastAsia="黑体"/>
                <w:szCs w:val="21"/>
                <w:lang w:eastAsia="ja-JP"/>
              </w:rPr>
            </w:pPr>
          </w:p>
        </w:tc>
        <w:tc>
          <w:tcPr>
            <w:tcW w:w="124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569" w:type="dxa"/>
            <w:vAlign w:val="center"/>
          </w:tcPr>
          <w:p>
            <w:pPr>
              <w:spacing w:before="40" w:after="40"/>
              <w:rPr>
                <w:rFonts w:eastAsia="黑体"/>
                <w:szCs w:val="21"/>
                <w:lang w:eastAsia="ja-JP"/>
              </w:rPr>
            </w:pPr>
          </w:p>
        </w:tc>
        <w:tc>
          <w:tcPr>
            <w:tcW w:w="700" w:type="dxa"/>
            <w:vAlign w:val="center"/>
          </w:tcPr>
          <w:p>
            <w:pPr>
              <w:spacing w:before="40" w:after="40"/>
              <w:rPr>
                <w:rFonts w:eastAsia="黑体"/>
                <w:szCs w:val="21"/>
                <w:lang w:eastAsia="ja-JP"/>
              </w:rPr>
            </w:pPr>
          </w:p>
        </w:tc>
        <w:tc>
          <w:tcPr>
            <w:tcW w:w="2800" w:type="dxa"/>
            <w:vAlign w:val="center"/>
          </w:tcPr>
          <w:p>
            <w:pPr>
              <w:spacing w:before="40" w:after="40"/>
              <w:rPr>
                <w:rFonts w:eastAsia="黑体"/>
                <w:szCs w:val="21"/>
                <w:lang w:eastAsia="ja-JP"/>
              </w:rPr>
            </w:pPr>
          </w:p>
        </w:tc>
        <w:tc>
          <w:tcPr>
            <w:tcW w:w="124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pacing w:before="156" w:beforeLines="50" w:after="156" w:afterLines="50" w:line="360" w:lineRule="exact"/>
        <w:rPr>
          <w:rFonts w:hint="eastAsia" w:ascii="宋体" w:hAnsi="宋体"/>
          <w:b/>
          <w:color w:val="000000"/>
          <w:szCs w:val="21"/>
        </w:rPr>
      </w:pPr>
    </w:p>
    <w:p>
      <w:pPr>
        <w:spacing w:before="156" w:beforeLines="50" w:after="156" w:afterLines="50" w:line="360" w:lineRule="exact"/>
        <w:rPr>
          <w:rFonts w:hint="eastAsia" w:ascii="宋体" w:hAnsi="宋体"/>
          <w:b/>
          <w:color w:val="000000"/>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bookmarkStart w:id="37" w:name="_GoBack"/>
      <w:bookmarkEnd w:id="37"/>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2022-03-</w:t>
            </w:r>
            <w:bookmarkEnd w:id="36"/>
            <w:r>
              <w:rPr>
                <w:rFonts w:hint="eastAsia" w:ascii="宋体"/>
                <w:b/>
                <w:color w:val="000000"/>
                <w:szCs w:val="21"/>
                <w:lang w:val="en-US" w:eastAsia="zh-CN"/>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Theme="minorEastAsia"/>
          <w:lang w:eastAsia="zh-CN"/>
        </w:rPr>
        <w:drawing>
          <wp:anchor distT="0" distB="0" distL="114300" distR="114300" simplePos="0" relativeHeight="251674624" behindDoc="0" locked="0" layoutInCell="1" allowOverlap="1">
            <wp:simplePos x="0" y="0"/>
            <wp:positionH relativeFrom="column">
              <wp:posOffset>4277360</wp:posOffset>
            </wp:positionH>
            <wp:positionV relativeFrom="paragraph">
              <wp:posOffset>244475</wp:posOffset>
            </wp:positionV>
            <wp:extent cx="831850" cy="318135"/>
            <wp:effectExtent l="0" t="0" r="6350" b="12065"/>
            <wp:wrapSquare wrapText="bothSides"/>
            <wp:docPr id="10" name="图片 10" descr="1bbf1fcb17fff990e77d3264410c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bbf1fcb17fff990e77d3264410ca05"/>
                    <pic:cNvPicPr>
                      <a:picLocks noChangeAspect="1"/>
                    </pic:cNvPicPr>
                  </pic:nvPicPr>
                  <pic:blipFill>
                    <a:blip r:embed="rId7"/>
                    <a:stretch>
                      <a:fillRect/>
                    </a:stretch>
                  </pic:blipFill>
                  <pic:spPr>
                    <a:xfrm>
                      <a:off x="0" y="0"/>
                      <a:ext cx="831850" cy="318135"/>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1880235</wp:posOffset>
            </wp:positionH>
            <wp:positionV relativeFrom="paragraph">
              <wp:posOffset>315595</wp:posOffset>
            </wp:positionV>
            <wp:extent cx="826770" cy="323850"/>
            <wp:effectExtent l="0" t="0" r="0" b="5715"/>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8"/>
                    <a:stretch>
                      <a:fillRect/>
                    </a:stretch>
                  </pic:blipFill>
                  <pic:spPr>
                    <a:xfrm>
                      <a:off x="0" y="0"/>
                      <a:ext cx="826770" cy="3238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2022.3.3</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河北汇友家具有限公司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b/>
                <w:kern w:val="0"/>
                <w:sz w:val="24"/>
              </w:rPr>
              <w:drawing>
                <wp:anchor distT="0" distB="0" distL="114300" distR="114300" simplePos="0" relativeHeight="251677696" behindDoc="0" locked="0" layoutInCell="1" allowOverlap="1">
                  <wp:simplePos x="0" y="0"/>
                  <wp:positionH relativeFrom="column">
                    <wp:posOffset>902335</wp:posOffset>
                  </wp:positionH>
                  <wp:positionV relativeFrom="paragraph">
                    <wp:posOffset>6350</wp:posOffset>
                  </wp:positionV>
                  <wp:extent cx="826770" cy="323850"/>
                  <wp:effectExtent l="0" t="0" r="0" b="571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8"/>
                          <a:stretch>
                            <a:fillRect/>
                          </a:stretch>
                        </pic:blipFill>
                        <pic:spPr>
                          <a:xfrm>
                            <a:off x="0" y="0"/>
                            <a:ext cx="826770" cy="32385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b/>
                <w:kern w:val="0"/>
                <w:sz w:val="24"/>
              </w:rPr>
              <w:drawing>
                <wp:anchor distT="0" distB="0" distL="114300" distR="114300" simplePos="0" relativeHeight="251680768" behindDoc="0" locked="0" layoutInCell="1" allowOverlap="1">
                  <wp:simplePos x="0" y="0"/>
                  <wp:positionH relativeFrom="column">
                    <wp:posOffset>711835</wp:posOffset>
                  </wp:positionH>
                  <wp:positionV relativeFrom="paragraph">
                    <wp:posOffset>76200</wp:posOffset>
                  </wp:positionV>
                  <wp:extent cx="826770" cy="323850"/>
                  <wp:effectExtent l="0" t="0" r="0" b="5715"/>
                  <wp:wrapSquare wrapText="bothSides"/>
                  <wp:docPr id="6" name="图片 6"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丽英电子签"/>
                          <pic:cNvPicPr>
                            <a:picLocks noChangeAspect="1"/>
                          </pic:cNvPicPr>
                        </pic:nvPicPr>
                        <pic:blipFill>
                          <a:blip r:embed="rId8"/>
                          <a:stretch>
                            <a:fillRect/>
                          </a:stretch>
                        </pic:blipFill>
                        <pic:spPr>
                          <a:xfrm>
                            <a:off x="0" y="0"/>
                            <a:ext cx="826770" cy="32385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27744F8"/>
    <w:rsid w:val="27670BD8"/>
    <w:rsid w:val="28237ED8"/>
    <w:rsid w:val="37786D91"/>
    <w:rsid w:val="4EE93BF7"/>
    <w:rsid w:val="5C765CAA"/>
    <w:rsid w:val="63FE2145"/>
    <w:rsid w:val="731E2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2022-04-01T06:14:14Z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