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b/>
                <w:sz w:val="22"/>
                <w:szCs w:val="22"/>
              </w:rPr>
              <w:t>河北汇友家具有限公司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-264795</wp:posOffset>
                  </wp:positionV>
                  <wp:extent cx="831850" cy="318135"/>
                  <wp:effectExtent l="0" t="0" r="6350" b="12065"/>
                  <wp:wrapSquare wrapText="bothSides"/>
                  <wp:docPr id="10" name="图片 10" descr="1bbf1fcb17fff990e77d3264410ca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bbf1fcb17fff990e77d3264410ca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23.01.04</w:t>
            </w:r>
            <w:bookmarkStart w:id="1" w:name="_GoBack"/>
            <w:bookmarkEnd w:id="1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-322580</wp:posOffset>
                  </wp:positionV>
                  <wp:extent cx="700405" cy="445770"/>
                  <wp:effectExtent l="0" t="0" r="0" b="0"/>
                  <wp:wrapSquare wrapText="bothSides"/>
                  <wp:docPr id="8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2242820</wp:posOffset>
                  </wp:positionV>
                  <wp:extent cx="4884420" cy="1436370"/>
                  <wp:effectExtent l="0" t="0" r="5080" b="11430"/>
                  <wp:wrapSquare wrapText="bothSides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20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918845</wp:posOffset>
                  </wp:positionV>
                  <wp:extent cx="5086350" cy="1257300"/>
                  <wp:effectExtent l="0" t="0" r="6350" b="0"/>
                  <wp:wrapSquare wrapText="bothSides"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-528320</wp:posOffset>
                  </wp:positionV>
                  <wp:extent cx="4898390" cy="796290"/>
                  <wp:effectExtent l="0" t="0" r="3810" b="3810"/>
                  <wp:wrapSquare wrapText="bothSides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39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-2385060</wp:posOffset>
                  </wp:positionV>
                  <wp:extent cx="4721860" cy="1838325"/>
                  <wp:effectExtent l="0" t="0" r="2540" b="3175"/>
                  <wp:wrapSquare wrapText="bothSides"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86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适用的法律法规及要求：中华人民共和国产品质量法、中华人民共和国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lang w:val="en-US" w:eastAsia="zh-CN"/>
              </w:rPr>
              <w:t>安全生产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</w:rPr>
              <w:t>法、中华人民共和国消防法、中华人民共和国职业病防治法、工伤认定办法等。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beforeLines="5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highlight w:val="none"/>
                <w:lang w:val="en-US" w:eastAsia="zh-CN"/>
              </w:rPr>
              <w:t>产品及原材料标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2"/>
                <w:highlight w:val="none"/>
                <w:lang w:val="en-US" w:eastAsia="zh-CN"/>
              </w:rPr>
              <w:t>准：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2"/>
                <w:highlight w:val="none"/>
              </w:rPr>
              <w:t>《原材料采购检验标准》（生产类辅助物料检验标准、板材类原材料检验标准、五金件进料检验标准、胶粘剂材料减料检验标准、包装材料进料检验标准、塑料配件进料检验标准）、《成品检验标准》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2"/>
                <w:highlight w:val="none"/>
              </w:rPr>
              <w:t>检验主要依据GB/T 3324-2017《木家具通用技术条件》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lang w:val="en-US" w:eastAsia="zh-CN"/>
              </w:rPr>
              <w:t>有报告。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2"/>
                <w:lang w:val="en-US" w:eastAsia="zh-CN"/>
              </w:rPr>
              <w:t>审核相关知识。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-1430020</wp:posOffset>
                  </wp:positionV>
                  <wp:extent cx="831850" cy="318135"/>
                  <wp:effectExtent l="0" t="0" r="6350" b="12065"/>
                  <wp:wrapSquare wrapText="bothSides"/>
                  <wp:docPr id="3" name="图片 3" descr="1bbf1fcb17fff990e77d3264410ca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bbf1fcb17fff990e77d3264410ca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-1552575</wp:posOffset>
                  </wp:positionV>
                  <wp:extent cx="700405" cy="445770"/>
                  <wp:effectExtent l="0" t="0" r="0" b="0"/>
                  <wp:wrapSquare wrapText="bothSides"/>
                  <wp:docPr id="4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566613"/>
    <w:rsid w:val="1B0009F6"/>
    <w:rsid w:val="38906882"/>
    <w:rsid w:val="3E5F2E72"/>
    <w:rsid w:val="4CE63749"/>
    <w:rsid w:val="5CD44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2022-03-30T13:51:33Z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