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宋体" w:hAnsi="宋体"/>
          <w:sz w:val="18"/>
        </w:rPr>
      </w:pPr>
      <w:r>
        <w:rPr>
          <w:rFonts w:hint="eastAsia" w:ascii="宋体" w:hAnsi="宋体"/>
          <w:sz w:val="18"/>
        </w:rPr>
        <w:t xml:space="preserve"> 编  号：</w:t>
      </w:r>
      <w:bookmarkStart w:id="0" w:name="合同编号"/>
      <w:r>
        <w:rPr>
          <w:szCs w:val="44"/>
        </w:rPr>
        <w:t>0595-2019-Q</w:t>
      </w:r>
      <w:bookmarkEnd w:id="0"/>
    </w:p>
    <w:p>
      <w:pPr>
        <w:wordWrap w:val="0"/>
        <w:bidi w:val="0"/>
        <w:ind w:right="401" w:rightChars="191"/>
        <w:jc w:val="right"/>
        <w:rPr>
          <w:rFonts w:hint="eastAsia"/>
          <w:szCs w:val="44"/>
          <w:u w:val="single"/>
        </w:rPr>
      </w:pPr>
    </w:p>
    <w:p>
      <w:pPr>
        <w:snapToGrid w:val="0"/>
        <w:spacing w:afterLines="30"/>
        <w:jc w:val="right"/>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重庆路水工程设计咨询有限公司</w:t>
      </w:r>
      <w:bookmarkEnd w:id="1"/>
    </w:p>
    <w:p>
      <w:pPr>
        <w:snapToGrid w:val="0"/>
        <w:spacing w:after="94" w:afterLines="30"/>
        <w:ind w:firstLine="321" w:firstLineChars="100"/>
        <w:rPr>
          <w:rFonts w:hint="eastAsia" w:ascii="楷体" w:hAnsi="楷体" w:eastAsia="楷体"/>
          <w:b/>
          <w:color w:val="000000" w:themeColor="text1"/>
          <w:sz w:val="32"/>
          <w:szCs w:val="32"/>
        </w:rPr>
      </w:pPr>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0"/>
        </w:numPr>
        <w:ind w:left="-851" w:leftChars="0"/>
        <w:rPr>
          <w:rFonts w:hint="eastAsia"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bookmarkStart w:id="2" w:name="审核依据"/>
    </w:p>
    <w:p>
      <w:pPr>
        <w:pStyle w:val="10"/>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GB/T 19001-2016idtISO 9001:2015</w:t>
      </w:r>
      <w:bookmarkEnd w:id="2"/>
    </w:p>
    <w:p>
      <w:pPr>
        <w:pStyle w:val="10"/>
        <w:numPr>
          <w:ilvl w:val="0"/>
          <w:numId w:val="2"/>
        </w:numPr>
        <w:ind w:left="-851" w:left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重庆路水工程设计咨询有限公司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15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5" w:name="注册地址"/>
            <w:r>
              <w:rPr>
                <w:rFonts w:ascii="宋体" w:hAnsi="宋体"/>
                <w:b/>
                <w:color w:val="000000" w:themeColor="text1"/>
                <w:sz w:val="20"/>
                <w:szCs w:val="20"/>
              </w:rPr>
              <w:t>重庆市渝北区龙山街道新南路388号天邻风景11幢32/顶-3</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asciiTheme="minorEastAsia" w:hAnsiTheme="minorEastAsia" w:eastAsiaTheme="minorEastAsia"/>
                <w:b/>
                <w:bCs/>
                <w:sz w:val="20"/>
              </w:rPr>
              <w:t>重庆市渝北区</w:t>
            </w:r>
            <w:r>
              <w:rPr>
                <w:rFonts w:hint="eastAsia" w:asciiTheme="minorEastAsia" w:hAnsiTheme="minorEastAsia" w:eastAsiaTheme="minorEastAsia"/>
                <w:b/>
                <w:bCs/>
                <w:sz w:val="20"/>
                <w:lang w:eastAsia="zh-CN"/>
              </w:rPr>
              <w:t>东湖南路</w:t>
            </w:r>
            <w:r>
              <w:rPr>
                <w:rFonts w:hint="eastAsia" w:asciiTheme="minorEastAsia" w:hAnsiTheme="minorEastAsia" w:eastAsiaTheme="minorEastAsia"/>
                <w:b/>
                <w:bCs/>
                <w:sz w:val="20"/>
                <w:lang w:val="en-US" w:eastAsia="zh-CN"/>
              </w:rPr>
              <w:t>333号一幢8层</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冯炜</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023-88739707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刘春华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冯炜</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工程咨询</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34.01.02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2019-08-01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pStyle w:val="10"/>
        <w:numPr>
          <w:ilvl w:val="0"/>
          <w:numId w:val="0"/>
        </w:numPr>
        <w:rPr>
          <w:rFonts w:hint="eastAsia" w:ascii="宋体" w:hAnsi="宋体"/>
          <w:b/>
          <w:color w:val="000000" w:themeColor="text1"/>
          <w:sz w:val="26"/>
          <w:szCs w:val="26"/>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综合管理部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工程项目部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rPr>
            </w:pPr>
            <w:r>
              <w:rPr>
                <w:rFonts w:hint="eastAsia" w:ascii="宋体" w:hAnsi="宋体"/>
                <w:b/>
                <w:color w:val="000000" w:themeColor="text1"/>
                <w:sz w:val="20"/>
                <w:szCs w:val="20"/>
                <w:lang w:eastAsia="zh-CN"/>
              </w:rPr>
              <w:t>市场策划部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0" w:type="dxa"/>
          </w:tcPr>
          <w:p>
            <w:pPr>
              <w:rPr>
                <w:b/>
                <w:color w:val="000000" w:themeColor="text1"/>
                <w:sz w:val="20"/>
                <w:szCs w:val="20"/>
              </w:rPr>
            </w:pPr>
            <w:r>
              <w:rPr>
                <w:rFonts w:hint="eastAsia"/>
                <w:b/>
                <w:color w:val="000000" w:themeColor="text1"/>
                <w:sz w:val="20"/>
                <w:szCs w:val="20"/>
              </w:rPr>
              <w:t>产品名称/服务名称</w:t>
            </w:r>
          </w:p>
        </w:tc>
        <w:tc>
          <w:tcPr>
            <w:tcW w:w="2519" w:type="dxa"/>
          </w:tcPr>
          <w:p>
            <w:pPr>
              <w:rPr>
                <w:b/>
                <w:color w:val="000000" w:themeColor="text1"/>
                <w:sz w:val="20"/>
                <w:szCs w:val="20"/>
              </w:rPr>
            </w:pPr>
            <w:r>
              <w:rPr>
                <w:rFonts w:hint="eastAsia"/>
                <w:b/>
                <w:color w:val="000000" w:themeColor="text1"/>
                <w:sz w:val="20"/>
                <w:szCs w:val="20"/>
              </w:rPr>
              <w:t>型号/服务类型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hint="eastAsia" w:ascii="宋体" w:hAnsi="宋体"/>
                <w:szCs w:val="21"/>
              </w:rPr>
              <w:t>工程咨询</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b/>
                <w:color w:val="000000" w:themeColor="text1"/>
                <w:sz w:val="20"/>
                <w:szCs w:val="20"/>
                <w:lang w:val="en-US" w:eastAsia="zh-CN"/>
              </w:rPr>
              <w:t>《内河通航标准》GB 50139-2014、交通运输部交基发1994[906]号文件；中华人民共和国水面活动通航安全管理规定、交通运输部令2011年第5号航道整治工程技术规范JTS 181-2016、《内河航道维护技术规范》JTJ287—2005、《关于内河航道技术等级的批复》交通运输部、水利部和国家经贸委交水发[1998]659号《中华人民共和国航道管理条例》、《长江航道局航道行政管理工作规定》、《水利水电工程等级划分及洪水标准》SL252-2017、《洪水影响评价编制导则》SL520-2014、《公路桥涵涉及通用规范》JTG D60-2004等标准及合同和客户要求标准；</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   201</w:t>
      </w:r>
      <w:r>
        <w:rPr>
          <w:rFonts w:hint="eastAsia"/>
          <w:b/>
          <w:color w:val="000000" w:themeColor="text1"/>
          <w:spacing w:val="-10"/>
          <w:szCs w:val="21"/>
          <w:lang w:val="en-US" w:eastAsia="zh-CN"/>
        </w:rPr>
        <w:t>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lang w:eastAsia="zh-CN"/>
        </w:rPr>
        <w:t>月</w:t>
      </w:r>
      <w:r>
        <w:rPr>
          <w:rFonts w:hint="eastAsia"/>
          <w:b/>
          <w:color w:val="000000" w:themeColor="text1"/>
          <w:spacing w:val="-10"/>
          <w:szCs w:val="21"/>
          <w:lang w:val="en-US" w:eastAsia="zh-CN"/>
        </w:rPr>
        <w:t>1</w:t>
      </w:r>
      <w:r>
        <w:rPr>
          <w:rFonts w:hint="eastAsia"/>
          <w:b/>
          <w:color w:val="000000" w:themeColor="text1"/>
          <w:spacing w:val="-10"/>
          <w:szCs w:val="21"/>
          <w:lang w:eastAsia="zh-CN"/>
        </w:rPr>
        <w:t>日</w:t>
      </w:r>
      <w:r>
        <w:rPr>
          <w:rFonts w:hint="eastAsia"/>
          <w:b/>
          <w:color w:val="000000" w:themeColor="text1"/>
          <w:spacing w:val="-10"/>
          <w:szCs w:val="21"/>
        </w:rPr>
        <w:t xml:space="preserve">至  2019 年 </w:t>
      </w:r>
      <w:r>
        <w:rPr>
          <w:rFonts w:hint="eastAsia"/>
          <w:b/>
          <w:color w:val="000000" w:themeColor="text1"/>
          <w:spacing w:val="-10"/>
          <w:szCs w:val="21"/>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eastAsia="zh-CN"/>
              </w:rPr>
              <w:t>无</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以质量求生存，以信誉求发展,持续改进强管理。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b/>
                <w:color w:val="000000" w:themeColor="text1"/>
                <w:sz w:val="20"/>
                <w:szCs w:val="20"/>
              </w:rPr>
            </w:pPr>
            <w:r>
              <w:rPr>
                <w:rFonts w:hint="eastAsia" w:ascii="宋体" w:hAnsi="宋体"/>
                <w:b/>
                <w:color w:val="000000" w:themeColor="text1"/>
                <w:sz w:val="20"/>
                <w:szCs w:val="20"/>
              </w:rPr>
              <w:t>质量管理体系过程有：工程咨询</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设计过程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p>
          <w:p>
            <w:pPr>
              <w:ind w:firstLine="402" w:firstLineChars="2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4"/>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a、咨询项目一次交付合格率100%；</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b、客户复检合格率100%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c、顾客满意度≥95%以上；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资质范围内的建筑工程设计</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color w:val="000000" w:themeColor="text1"/>
                <w:lang w:eastAsia="zh-CN"/>
              </w:rPr>
              <w:t>办公</w:t>
            </w:r>
            <w:r>
              <w:rPr>
                <w:rFonts w:hint="eastAsia" w:ascii="宋体" w:hAnsi="宋体"/>
                <w:bCs/>
                <w:iCs/>
                <w:color w:val="000000" w:themeColor="text1"/>
              </w:rPr>
              <w:t>面积</w:t>
            </w:r>
            <w:r>
              <w:rPr>
                <w:rFonts w:hint="eastAsia" w:ascii="宋体" w:hAnsi="宋体"/>
                <w:bCs/>
                <w:iCs/>
                <w:color w:val="000000" w:themeColor="text1"/>
                <w:lang w:val="en-US" w:eastAsia="zh-CN"/>
              </w:rPr>
              <w:t>7</w:t>
            </w:r>
            <w:r>
              <w:rPr>
                <w:rFonts w:hint="eastAsia" w:ascii="宋体" w:hAnsi="宋体"/>
                <w:bCs/>
                <w:iCs/>
                <w:color w:val="000000" w:themeColor="text1"/>
              </w:rPr>
              <w:t>00平方米左右.</w:t>
            </w:r>
            <w:r>
              <w:rPr>
                <w:rFonts w:hint="eastAsia" w:ascii="宋体" w:hAnsi="宋体"/>
                <w:bCs/>
                <w:iCs/>
                <w:color w:val="000000" w:themeColor="text1"/>
              </w:rPr>
              <w:t>主要设备包括</w:t>
            </w:r>
            <w:r>
              <w:rPr>
                <w:rFonts w:hint="eastAsia" w:ascii="宋体" w:hAnsi="宋体"/>
                <w:bCs/>
                <w:iCs/>
                <w:color w:val="000000" w:themeColor="text1"/>
                <w:lang w:eastAsia="zh-CN"/>
              </w:rPr>
              <w:t>：电脑、打印机、办公设备</w:t>
            </w:r>
            <w:r>
              <w:rPr>
                <w:rFonts w:hint="eastAsia" w:ascii="宋体" w:hAnsi="宋体"/>
                <w:bCs/>
                <w:iCs/>
                <w:color w:val="000000" w:themeColor="text1"/>
                <w:lang w:eastAsia="zh-CN"/>
              </w:rPr>
              <w:t>等，可以</w:t>
            </w:r>
            <w:r>
              <w:rPr>
                <w:rFonts w:hint="eastAsia" w:ascii="宋体" w:hAnsi="宋体"/>
                <w:bCs/>
                <w:iCs/>
                <w:color w:val="000000" w:themeColor="text1"/>
              </w:rPr>
              <w:t>满足工程</w:t>
            </w:r>
            <w:r>
              <w:rPr>
                <w:rFonts w:hint="eastAsia" w:ascii="宋体" w:hAnsi="宋体"/>
                <w:bCs/>
                <w:iCs/>
                <w:color w:val="000000" w:themeColor="text1"/>
                <w:lang w:eastAsia="zh-CN"/>
              </w:rPr>
              <w:t>咨询</w:t>
            </w:r>
            <w:r>
              <w:rPr>
                <w:rFonts w:hint="eastAsia" w:ascii="宋体" w:hAnsi="宋体"/>
                <w:bCs/>
                <w:iCs/>
                <w:color w:val="000000" w:themeColor="text1"/>
                <w:lang w:eastAsia="zh-CN"/>
              </w:rPr>
              <w:t>的</w:t>
            </w:r>
            <w:r>
              <w:rPr>
                <w:rFonts w:hint="eastAsia" w:ascii="宋体" w:hAnsi="宋体"/>
                <w:bCs/>
                <w:iCs/>
                <w:color w:val="000000" w:themeColor="text1"/>
              </w:rPr>
              <w:t>需要。对设备按月方式进行点检维护保养，并实施。特种设备：</w:t>
            </w:r>
            <w:r>
              <w:rPr>
                <w:rFonts w:hint="eastAsia" w:ascii="宋体" w:hAnsi="宋体"/>
                <w:bCs/>
                <w:iCs/>
                <w:color w:val="000000" w:themeColor="text1"/>
                <w:lang w:eastAsia="zh-CN"/>
              </w:rPr>
              <w:t>无</w:t>
            </w:r>
            <w:r>
              <w:rPr>
                <w:rFonts w:hint="eastAsia" w:ascii="宋体" w:hAnsi="宋体"/>
                <w:bCs/>
                <w:iCs/>
                <w:color w:val="000000" w:themeColor="text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eastAsia="宋体"/>
                <w:lang w:eastAsia="zh-CN"/>
              </w:rPr>
              <w:t>综合管理</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eastAsia="宋体"/>
                <w:lang w:eastAsia="zh-CN"/>
              </w:rPr>
              <w:t>公司主要根据客户提供的图纸、勘察资料等进行设计，不用勘察、测量，设计成果通过评审鉴定方式确认，不涉及检测设备。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val="en-US" w:eastAsia="zh-CN"/>
              </w:rPr>
            </w:pPr>
            <w:r>
              <w:rPr>
                <w:rFonts w:hint="eastAsia" w:ascii="宋体" w:hAnsi="宋体" w:cs="宋体"/>
                <w:color w:val="000000" w:themeColor="text1"/>
                <w:szCs w:val="21"/>
                <w:lang w:eastAsia="zh-CN"/>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8-11月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月实施，满意度评价</w:t>
            </w:r>
            <w:r>
              <w:rPr>
                <w:rFonts w:hint="eastAsia" w:ascii="宋体" w:hAnsi="宋体" w:cs="宋体"/>
                <w:color w:val="000000"/>
                <w:szCs w:val="21"/>
                <w:lang w:val="en-US" w:eastAsia="zh-CN"/>
              </w:rPr>
              <w:t>96%</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color w:val="000000"/>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10</w:t>
            </w:r>
            <w:r>
              <w:rPr>
                <w:rFonts w:hint="eastAsia"/>
                <w:sz w:val="21"/>
                <w:szCs w:val="21"/>
                <w:lang w:eastAsia="zh-CN"/>
              </w:rPr>
              <w:t>月1</w:t>
            </w:r>
            <w:r>
              <w:rPr>
                <w:rFonts w:hint="eastAsia"/>
                <w:sz w:val="21"/>
                <w:szCs w:val="21"/>
                <w:lang w:val="en-US" w:eastAsia="zh-CN"/>
              </w:rPr>
              <w:t>2</w:t>
            </w:r>
            <w:r>
              <w:rPr>
                <w:rFonts w:hint="eastAsia"/>
                <w:sz w:val="21"/>
                <w:szCs w:val="21"/>
                <w:lang w:eastAsia="zh-CN"/>
              </w:rPr>
              <w:t>日</w:t>
            </w:r>
            <w:r>
              <w:rPr>
                <w:rFonts w:hint="eastAsia" w:ascii="宋体" w:hAnsi="宋体" w:cs="宋体"/>
                <w:color w:val="000000"/>
                <w:szCs w:val="21"/>
              </w:rPr>
              <w:t>，拟定了审核实施表，明确了内审范围，内审人员经培训合格上岗，能力满足要求，未出现审核本部门情况，内审不符合项</w:t>
            </w:r>
            <w:r>
              <w:rPr>
                <w:rFonts w:hint="eastAsia" w:ascii="宋体" w:hAnsi="宋体" w:cs="宋体"/>
                <w:color w:val="000000"/>
                <w:szCs w:val="21"/>
                <w:lang w:val="en-US" w:eastAsia="zh-CN"/>
              </w:rPr>
              <w:t>1</w:t>
            </w:r>
            <w:r>
              <w:rPr>
                <w:rFonts w:hint="eastAsia" w:ascii="宋体" w:hAnsi="宋体" w:cs="宋体"/>
                <w:color w:val="000000"/>
                <w:szCs w:val="21"/>
              </w:rPr>
              <w:t xml:space="preserve">项， </w:t>
            </w:r>
            <w:r>
              <w:rPr>
                <w:rFonts w:hint="eastAsia"/>
                <w:sz w:val="21"/>
                <w:szCs w:val="21"/>
                <w:lang w:val="en-US" w:eastAsia="zh-CN"/>
              </w:rPr>
              <w:t>涉及</w:t>
            </w:r>
            <w:r>
              <w:rPr>
                <w:rFonts w:hint="eastAsia" w:ascii="宋体" w:hAnsi="宋体" w:cs="宋体"/>
                <w:color w:val="000000"/>
              </w:rPr>
              <w:t>市场策划部</w:t>
            </w:r>
            <w:r>
              <w:rPr>
                <w:rFonts w:hint="eastAsia"/>
                <w:sz w:val="21"/>
                <w:szCs w:val="21"/>
                <w:lang w:val="en-US" w:eastAsia="zh-CN"/>
              </w:rPr>
              <w:t>9.1.2条款，内审现场查见“</w:t>
            </w:r>
            <w:r>
              <w:rPr>
                <w:rFonts w:hint="eastAsia" w:ascii="宋体" w:hAnsi="宋体" w:cs="宋体"/>
                <w:color w:val="000000"/>
              </w:rPr>
              <w:t>对客户进行了客户满意度调查，但未见对客户满意度调查表进行的分析</w:t>
            </w:r>
            <w:r>
              <w:rPr>
                <w:rFonts w:hint="eastAsia" w:ascii="宋体" w:hAnsi="宋体" w:cs="宋体"/>
                <w:color w:val="000000"/>
                <w:lang w:eastAsia="zh-CN"/>
              </w:rPr>
              <w:t>”</w:t>
            </w:r>
            <w:r>
              <w:rPr>
                <w:rFonts w:hint="eastAsia" w:ascii="宋体" w:hAnsi="宋体" w:cs="宋体"/>
                <w:color w:val="000000"/>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FF0000"/>
                <w:sz w:val="20"/>
                <w:szCs w:val="20"/>
              </w:rPr>
            </w:pPr>
            <w:r>
              <w:rPr>
                <w:rFonts w:hint="eastAsia" w:ascii="宋体" w:hAnsi="宋体" w:cs="宋体"/>
                <w:color w:val="000000"/>
                <w:szCs w:val="21"/>
              </w:rPr>
              <w:t>管理评审频次为一年一次、本次管理评审于</w:t>
            </w:r>
            <w:r>
              <w:rPr>
                <w:rFonts w:hint="eastAsia"/>
                <w:sz w:val="21"/>
                <w:szCs w:val="21"/>
                <w:lang w:val="en-US" w:eastAsia="zh-CN"/>
              </w:rPr>
              <w:t>2019年10月25日</w:t>
            </w:r>
            <w:r>
              <w:rPr>
                <w:rFonts w:hint="eastAsia" w:ascii="宋体" w:hAnsi="宋体" w:cs="宋体"/>
                <w:color w:val="000000"/>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eastAsia="zh-CN"/>
                <w14:textFill>
                  <w14:solidFill>
                    <w14:schemeClr w14:val="tx1"/>
                  </w14:solidFill>
                </w14:textFill>
              </w:rPr>
            </w:pPr>
            <w:r>
              <w:rPr>
                <w:rFonts w:hint="eastAsia"/>
                <w:b/>
                <w:color w:val="000000" w:themeColor="text1"/>
                <w:spacing w:val="-20"/>
                <w:sz w:val="20"/>
                <w:szCs w:val="20"/>
                <w:lang w:eastAsia="zh-CN"/>
              </w:rPr>
              <w:t>3</w:t>
            </w:r>
            <w:r>
              <w:rPr>
                <w:rFonts w:hint="eastAsia"/>
                <w:b/>
                <w:color w:val="0000FF"/>
                <w:spacing w:val="-20"/>
                <w:sz w:val="20"/>
                <w:szCs w:val="20"/>
                <w:lang w:eastAsia="zh-CN"/>
              </w:rPr>
              <w:t>.</w:t>
            </w:r>
            <w:r>
              <w:rPr>
                <w:rFonts w:hint="eastAsia"/>
                <w:b/>
                <w:color w:val="000000" w:themeColor="text1"/>
                <w:spacing w:val="-20"/>
                <w:sz w:val="20"/>
                <w:szCs w:val="20"/>
                <w:lang w:eastAsia="zh-CN"/>
                <w14:textFill>
                  <w14:solidFill>
                    <w14:schemeClr w14:val="tx1"/>
                  </w14:solidFill>
                </w14:textFill>
              </w:rPr>
              <w:t xml:space="preserve"> </w:t>
            </w:r>
            <w:r>
              <w:rPr>
                <w:rFonts w:hint="eastAsia"/>
                <w:b/>
                <w:color w:val="000000" w:themeColor="text1"/>
                <w:szCs w:val="21"/>
                <w:lang w:eastAsia="zh-CN"/>
                <w14:textFill>
                  <w14:solidFill>
                    <w14:schemeClr w14:val="tx1"/>
                  </w14:solidFill>
                </w14:textFill>
              </w:rPr>
              <w:t>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w:t>
      </w:r>
      <w:r>
        <w:rPr>
          <w:rFonts w:hint="eastAsia"/>
          <w:b/>
          <w:color w:val="000000" w:themeColor="text1"/>
          <w:lang w:val="en-US" w:eastAsia="zh-CN"/>
          <w14:textFill>
            <w14:solidFill>
              <w14:schemeClr w14:val="tx1"/>
            </w14:solidFill>
          </w14:textFill>
        </w:rPr>
        <w:t>Q</w:t>
      </w:r>
      <w:r>
        <w:rPr>
          <w:rFonts w:hint="eastAsia"/>
          <w:b/>
          <w:color w:val="000000" w:themeColor="text1"/>
          <w14:textFill>
            <w14:solidFill>
              <w14:schemeClr w14:val="tx1"/>
            </w14:solidFill>
          </w14:textFill>
        </w:rPr>
        <w:t xml:space="preserve">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rFonts w:hint="eastAsia"/>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 xml:space="preserve">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生技部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9072"/>
        </w:tabs>
        <w:spacing w:line="360" w:lineRule="auto"/>
        <w:ind w:left="-993" w:leftChars="-473" w:firstLine="2"/>
        <w:rPr>
          <w:b/>
          <w:color w:val="000000" w:themeColor="text1"/>
        </w:rPr>
      </w:pPr>
      <w:r>
        <w:rPr>
          <w:rFonts w:hint="eastAsia"/>
          <w:b/>
          <w:color w:val="auto"/>
        </w:rPr>
        <w:t>2. 本次审核发现不符合及存在问题对管理体系实现目标的影</w:t>
      </w:r>
      <w:r>
        <w:rPr>
          <w:rFonts w:hint="eastAsia"/>
          <w:b/>
          <w:bCs/>
          <w:color w:val="000000" w:themeColor="text1"/>
          <w:szCs w:val="28"/>
        </w:rPr>
        <w:t>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b/>
          <w:color w:val="000000" w:themeColor="text1"/>
          <w:sz w:val="26"/>
          <w:szCs w:val="26"/>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szCs w:val="21"/>
              </w:rPr>
              <w:t>工程</w:t>
            </w:r>
            <w:r>
              <w:rPr>
                <w:rFonts w:hint="eastAsia" w:ascii="宋体" w:hAnsi="宋体"/>
                <w:szCs w:val="21"/>
                <w:lang w:eastAsia="zh-CN"/>
              </w:rPr>
              <w:t>咨询</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5"/>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numPr>
          <w:ilvl w:val="0"/>
          <w:numId w:val="5"/>
        </w:numPr>
        <w:spacing w:beforeLines="50" w:afterLines="50"/>
        <w:ind w:left="1" w:leftChars="-405" w:hanging="851" w:hangingChars="326"/>
        <w:rPr>
          <w:rFonts w:hint="eastAsia"/>
          <w:b/>
          <w:color w:val="000000" w:themeColor="text1"/>
          <w:szCs w:val="21"/>
        </w:rPr>
      </w:pPr>
      <w:r>
        <w:rPr>
          <w:rFonts w:hint="eastAsia"/>
          <w:b/>
          <w:color w:val="000000" w:themeColor="text1"/>
          <w:sz w:val="26"/>
          <w:szCs w:val="26"/>
        </w:rPr>
        <w:t>纠正措施验证结论：</w:t>
      </w:r>
    </w:p>
    <w:p>
      <w:pPr>
        <w:numPr>
          <w:ilvl w:val="0"/>
          <w:numId w:val="0"/>
        </w:numPr>
        <w:spacing w:beforeLines="50" w:afterLines="50"/>
        <w:ind w:leftChars="-731" w:firstLine="1054" w:firstLineChars="500"/>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  审核中发现的</w:t>
      </w:r>
      <w:r>
        <w:rPr>
          <w:rFonts w:hint="eastAsia"/>
          <w:b/>
          <w:color w:val="000000" w:themeColor="text1"/>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w:t>
      </w:r>
      <w:bookmarkStart w:id="18" w:name="_GoBack"/>
      <w:bookmarkEnd w:id="18"/>
      <w:r>
        <w:rPr>
          <w:rFonts w:hint="eastAsia"/>
          <w:b/>
          <w:color w:val="000000" w:themeColor="text1"/>
          <w:szCs w:val="21"/>
          <w14:textFill>
            <w14:solidFill>
              <w14:schemeClr w14:val="tx1"/>
            </w14:solidFill>
          </w14:textFill>
        </w:rPr>
        <w:t xml:space="preserve">一般不符合，( </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)个严重不符合，</w:t>
      </w:r>
      <w:r>
        <w:rPr>
          <w:rFonts w:hint="eastAsia"/>
          <w:b/>
          <w:color w:val="000000" w:themeColor="text1"/>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验证合格□仍有问题</w:t>
      </w:r>
    </w:p>
    <w:p>
      <w:pPr>
        <w:spacing w:line="360" w:lineRule="auto"/>
        <w:rPr>
          <w:rFonts w:hint="eastAsia"/>
          <w:b/>
          <w:color w:val="000000" w:themeColor="text1"/>
          <w:szCs w:val="21"/>
        </w:rPr>
      </w:pPr>
      <w:r>
        <w:rPr>
          <w:rFonts w:hint="eastAsia"/>
          <w:b/>
          <w:color w:val="000000" w:themeColor="text1"/>
          <w:szCs w:val="21"/>
        </w:rPr>
        <w:t>审核中发现的□EMS(   )个一般不符合，(  )个严重不符合，□验证合格□仍有问题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7"/>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C6D2766B"/>
    <w:multiLevelType w:val="singleLevel"/>
    <w:tmpl w:val="C6D2766B"/>
    <w:lvl w:ilvl="0" w:tentative="0">
      <w:start w:val="4"/>
      <w:numFmt w:val="chineseCounting"/>
      <w:suff w:val="nothing"/>
      <w:lvlText w:val="%1、"/>
      <w:lvlJc w:val="left"/>
      <w:rPr>
        <w:rFonts w:hint="eastAsia"/>
      </w:rPr>
    </w:lvl>
  </w:abstractNum>
  <w:abstractNum w:abstractNumId="2">
    <w:nsid w:val="E6639D07"/>
    <w:multiLevelType w:val="singleLevel"/>
    <w:tmpl w:val="E6639D07"/>
    <w:lvl w:ilvl="0" w:tentative="0">
      <w:start w:val="3"/>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6F27F2D"/>
    <w:rsid w:val="07A84CB2"/>
    <w:rsid w:val="08214139"/>
    <w:rsid w:val="0AE52265"/>
    <w:rsid w:val="0CC7527B"/>
    <w:rsid w:val="0FDF21DF"/>
    <w:rsid w:val="1198680D"/>
    <w:rsid w:val="14DB0987"/>
    <w:rsid w:val="17E27A3C"/>
    <w:rsid w:val="1ABB01D3"/>
    <w:rsid w:val="1ACD62B8"/>
    <w:rsid w:val="1C440198"/>
    <w:rsid w:val="1C5F0C83"/>
    <w:rsid w:val="1DCB178B"/>
    <w:rsid w:val="1E997880"/>
    <w:rsid w:val="1F520E03"/>
    <w:rsid w:val="202B1BA3"/>
    <w:rsid w:val="21611269"/>
    <w:rsid w:val="23401790"/>
    <w:rsid w:val="25CD1223"/>
    <w:rsid w:val="2D661B74"/>
    <w:rsid w:val="36EC7F03"/>
    <w:rsid w:val="3C191EA6"/>
    <w:rsid w:val="3C6210A8"/>
    <w:rsid w:val="3D1B5BC3"/>
    <w:rsid w:val="3FC32704"/>
    <w:rsid w:val="401450D1"/>
    <w:rsid w:val="4292115D"/>
    <w:rsid w:val="432329ED"/>
    <w:rsid w:val="455B7DE8"/>
    <w:rsid w:val="46BD70DA"/>
    <w:rsid w:val="48212822"/>
    <w:rsid w:val="489501D2"/>
    <w:rsid w:val="49DA1D15"/>
    <w:rsid w:val="49FA7342"/>
    <w:rsid w:val="4B4A3A22"/>
    <w:rsid w:val="4D334D3A"/>
    <w:rsid w:val="4FDC604C"/>
    <w:rsid w:val="51E64DDE"/>
    <w:rsid w:val="5AAF277F"/>
    <w:rsid w:val="5C0F099A"/>
    <w:rsid w:val="5CDD1C2D"/>
    <w:rsid w:val="5DC03441"/>
    <w:rsid w:val="5FC00248"/>
    <w:rsid w:val="60402D9C"/>
    <w:rsid w:val="61A2120B"/>
    <w:rsid w:val="61CD371B"/>
    <w:rsid w:val="648A5EE1"/>
    <w:rsid w:val="653F2CB5"/>
    <w:rsid w:val="665634DC"/>
    <w:rsid w:val="673B259B"/>
    <w:rsid w:val="6A1418BC"/>
    <w:rsid w:val="6F5B59DC"/>
    <w:rsid w:val="780960F1"/>
    <w:rsid w:val="780F0F53"/>
    <w:rsid w:val="79810F61"/>
    <w:rsid w:val="7A8D55D5"/>
    <w:rsid w:val="7D700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2</TotalTime>
  <ScaleCrop>false</ScaleCrop>
  <LinksUpToDate>false</LinksUpToDate>
  <CharactersWithSpaces>9804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2019-12-12T05:56:01Z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