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隶书" w:hAnsi="宋体" w:eastAsia="隶书"/>
          <w:bCs/>
          <w:color w:val="000000"/>
          <w:sz w:val="36"/>
          <w:szCs w:val="36"/>
        </w:rPr>
      </w:pPr>
    </w:p>
    <w:p>
      <w:pPr>
        <w:rPr>
          <w:rFonts w:hint="eastAsia"/>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受审核部门：经营管理部</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rPr>
              <w:t>主管领导</w:t>
            </w:r>
            <w:r>
              <w:rPr>
                <w:rFonts w:hint="eastAsia" w:asciiTheme="minorEastAsia" w:hAnsiTheme="minorEastAsia" w:eastAsiaTheme="minorEastAsia" w:cstheme="minorEastAsia"/>
                <w:b/>
                <w:szCs w:val="21"/>
                <w:lang w:eastAsia="zh-CN"/>
              </w:rPr>
              <w:t>：</w:t>
            </w:r>
            <w:r>
              <w:rPr>
                <w:rStyle w:val="7"/>
                <w:rFonts w:hint="eastAsia" w:ascii="黑体" w:hAnsi="黑体" w:eastAsia="黑体"/>
                <w:b w:val="0"/>
                <w:color w:val="000000"/>
                <w:szCs w:val="24"/>
                <w:lang w:eastAsia="zh-CN"/>
              </w:rPr>
              <w:t>戴梓芽</w:t>
            </w:r>
            <w:r>
              <w:rPr>
                <w:rStyle w:val="7"/>
                <w:rFonts w:hint="eastAsia" w:ascii="黑体" w:hAnsi="黑体" w:eastAsia="黑体"/>
                <w:b w:val="0"/>
                <w:color w:val="000000"/>
                <w:szCs w:val="24"/>
                <w:lang w:val="en-US" w:eastAsia="zh-CN"/>
              </w:rPr>
              <w:t xml:space="preserve">  经理</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szCs w:val="21"/>
              </w:rPr>
              <w:t>陪同人员：</w:t>
            </w:r>
            <w:r>
              <w:rPr>
                <w:rFonts w:hint="eastAsia" w:asciiTheme="minorEastAsia" w:hAnsiTheme="minorEastAsia" w:eastAsiaTheme="minorEastAsia" w:cstheme="minorEastAsia"/>
                <w:b/>
                <w:szCs w:val="21"/>
                <w:lang w:val="en-US" w:eastAsia="zh-CN"/>
              </w:rPr>
              <w:t>华之争</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 xml:space="preserve"> 余家龙  </w:t>
            </w:r>
            <w:r>
              <w:rPr>
                <w:rFonts w:hint="eastAsia" w:asciiTheme="minorEastAsia" w:hAnsiTheme="minorEastAsia" w:eastAsiaTheme="minorEastAsia" w:cstheme="minorEastAsia"/>
                <w:b/>
                <w:szCs w:val="21"/>
              </w:rPr>
              <w:t xml:space="preserve">    </w:t>
            </w:r>
            <w:r>
              <w:rPr>
                <w:rFonts w:hint="eastAsia" w:ascii="宋体" w:hAnsi="宋体"/>
                <w:b w:val="0"/>
                <w:bCs w:val="0"/>
                <w:color w:val="auto"/>
                <w:sz w:val="21"/>
                <w:szCs w:val="21"/>
                <w:highlight w:val="none"/>
                <w:lang w:val="en-US" w:eastAsia="zh-CN"/>
              </w:rPr>
              <w:t>专业条款审核（李凤仪 提供技术支持）</w:t>
            </w:r>
            <w:bookmarkStart w:id="0" w:name="_GoBack"/>
            <w:bookmarkEnd w:id="0"/>
            <w:r>
              <w:rPr>
                <w:rFonts w:hint="eastAsia" w:asciiTheme="minorEastAsia" w:hAnsiTheme="minorEastAsia" w:eastAsiaTheme="minorEastAsia" w:cstheme="minorEastAsia"/>
                <w:b/>
                <w:szCs w:val="21"/>
              </w:rPr>
              <w:t xml:space="preserve"> 审核时间：</w:t>
            </w:r>
            <w:r>
              <w:rPr>
                <w:rFonts w:hint="eastAsia" w:asciiTheme="minorEastAsia" w:hAnsiTheme="minorEastAsia" w:eastAsiaTheme="minorEastAsia" w:cstheme="minorEastAsia"/>
                <w:b/>
                <w:szCs w:val="21"/>
                <w:lang w:val="en-US" w:eastAsia="zh-CN"/>
              </w:rPr>
              <w:t>2022.3.10~11</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 w:val="18"/>
                <w:szCs w:val="18"/>
              </w:rPr>
            </w:pPr>
            <w:r>
              <w:rPr>
                <w:rFonts w:hint="eastAsia" w:ascii="宋体" w:hAnsi="宋体"/>
                <w:b/>
                <w:bCs/>
                <w:sz w:val="18"/>
                <w:szCs w:val="18"/>
              </w:rPr>
              <w:t>Q: 5.3(4.3)/6.2（3.2）/8.2（6.2-6.3）8.4（9.1-9.3、8.1-8.4）/9.1.2(10.7)</w:t>
            </w:r>
            <w:r>
              <w:rPr>
                <w:rFonts w:ascii="宋体" w:hAnsi="宋体"/>
                <w:b/>
                <w:bCs/>
                <w:sz w:val="18"/>
                <w:szCs w:val="18"/>
              </w:rPr>
              <w:t>;</w:t>
            </w:r>
          </w:p>
          <w:p>
            <w:pPr>
              <w:spacing w:line="300" w:lineRule="exact"/>
              <w:rPr>
                <w:rFonts w:ascii="宋体" w:hAnsi="宋体"/>
                <w:b/>
                <w:bCs/>
                <w:szCs w:val="21"/>
              </w:rPr>
            </w:pPr>
            <w:r>
              <w:rPr>
                <w:rFonts w:ascii="宋体" w:hAnsi="宋体"/>
                <w:b/>
                <w:bCs/>
                <w:sz w:val="18"/>
                <w:szCs w:val="18"/>
              </w:rPr>
              <w:t>E</w:t>
            </w:r>
            <w:r>
              <w:rPr>
                <w:rFonts w:hint="eastAsia" w:ascii="宋体" w:hAnsi="宋体"/>
                <w:b/>
                <w:bCs/>
                <w:sz w:val="18"/>
                <w:szCs w:val="18"/>
                <w:lang w:val="en-US" w:eastAsia="zh-CN"/>
              </w:rPr>
              <w:t>O</w:t>
            </w:r>
            <w:r>
              <w:rPr>
                <w:rFonts w:ascii="宋体" w:hAnsi="宋体"/>
                <w:b/>
                <w:bCs/>
                <w:sz w:val="18"/>
                <w:szCs w:val="18"/>
              </w:rPr>
              <w:t>:5.3/6.2/6.1.2/8.1/8.2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lang w:eastAsia="zh-CN"/>
              </w:rPr>
              <w:t>QE</w:t>
            </w:r>
            <w:r>
              <w:rPr>
                <w:rFonts w:hint="eastAsia" w:ascii="宋体" w:hAnsi="宋体"/>
                <w:b/>
                <w:bCs/>
                <w:szCs w:val="21"/>
              </w:rPr>
              <w:t>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val="0"/>
                <w:bCs/>
                <w:szCs w:val="21"/>
                <w:lang w:val="en-US" w:eastAsia="zh-CN"/>
              </w:rPr>
              <w:t>戴梓芽经理</w:t>
            </w:r>
            <w:r>
              <w:rPr>
                <w:rFonts w:hint="eastAsia" w:asciiTheme="minorEastAsia" w:hAnsiTheme="minorEastAsia" w:eastAsiaTheme="minorEastAsia" w:cstheme="minorEastAsia"/>
                <w:color w:val="000000"/>
                <w:szCs w:val="21"/>
              </w:rPr>
              <w:t>介绍本部门主要负责</w:t>
            </w:r>
            <w:r>
              <w:rPr>
                <w:rFonts w:hint="eastAsia" w:asciiTheme="minorEastAsia" w:hAnsiTheme="minorEastAsia" w:eastAsiaTheme="minorEastAsia" w:cstheme="minorEastAsia"/>
                <w:color w:val="000000"/>
                <w:szCs w:val="21"/>
                <w:lang w:val="en-US" w:eastAsia="zh-CN"/>
              </w:rPr>
              <w:t>物资</w:t>
            </w:r>
            <w:r>
              <w:rPr>
                <w:rFonts w:hint="eastAsia" w:asciiTheme="minorEastAsia" w:hAnsiTheme="minorEastAsia" w:eastAsiaTheme="minorEastAsia" w:cstheme="minorEastAsia"/>
                <w:color w:val="000000"/>
                <w:szCs w:val="21"/>
              </w:rPr>
              <w:t>采购</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val="en-US" w:eastAsia="zh-CN"/>
              </w:rPr>
              <w:t>经营管理部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b w:val="0"/>
                <w:bCs/>
                <w:szCs w:val="21"/>
                <w:lang w:val="en-US" w:eastAsia="zh-CN"/>
              </w:rPr>
              <w:t>戴梓芽经理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val="en-US" w:eastAsia="zh-CN"/>
              </w:rPr>
              <w:t>经营管理部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101" w:type="dxa"/>
            <w:vAlign w:val="center"/>
          </w:tcPr>
          <w:p>
            <w:r>
              <w:rPr>
                <w:rFonts w:hint="eastAsia"/>
              </w:rPr>
              <w:t>环境因素和危险源评价</w:t>
            </w:r>
          </w:p>
        </w:tc>
        <w:tc>
          <w:tcPr>
            <w:tcW w:w="992" w:type="dxa"/>
            <w:vAlign w:val="center"/>
          </w:tcPr>
          <w:p>
            <w:r>
              <w:rPr>
                <w:rFonts w:hint="eastAsia"/>
              </w:rPr>
              <w:t>EO</w:t>
            </w:r>
            <w:r>
              <w:t>6.1.2</w:t>
            </w:r>
          </w:p>
        </w:tc>
        <w:tc>
          <w:tcPr>
            <w:tcW w:w="11836" w:type="dxa"/>
            <w:vAlign w:val="center"/>
          </w:tcPr>
          <w:p>
            <w:pPr>
              <w:ind w:firstLine="420" w:firstLineChars="200"/>
              <w:rPr>
                <w:szCs w:val="21"/>
              </w:rPr>
            </w:pPr>
            <w:r>
              <w:rPr>
                <w:rFonts w:hint="eastAsia"/>
                <w:szCs w:val="21"/>
              </w:rPr>
              <w:t>策划、编制了《</w:t>
            </w:r>
            <w:r>
              <w:rPr>
                <w:rFonts w:hint="eastAsia"/>
                <w:sz w:val="21"/>
                <w:szCs w:val="21"/>
              </w:rPr>
              <w:t>环境因素识别与评价控制程序</w:t>
            </w:r>
            <w:r>
              <w:rPr>
                <w:rFonts w:hint="eastAsia"/>
                <w:szCs w:val="21"/>
              </w:rPr>
              <w:t>》及《危险源辨识、风险评价控制程序》。</w:t>
            </w:r>
          </w:p>
          <w:p>
            <w:pPr>
              <w:rPr>
                <w:szCs w:val="21"/>
              </w:rPr>
            </w:pP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10</w:t>
            </w:r>
            <w:r>
              <w:rPr>
                <w:rFonts w:hint="eastAsia"/>
                <w:szCs w:val="21"/>
              </w:rPr>
              <w:t>日由</w:t>
            </w:r>
            <w:r>
              <w:rPr>
                <w:rFonts w:hint="eastAsia"/>
                <w:szCs w:val="21"/>
                <w:lang w:eastAsia="zh-CN"/>
              </w:rPr>
              <w:t>办公室</w:t>
            </w:r>
            <w:r>
              <w:rPr>
                <w:rFonts w:hint="eastAsia"/>
                <w:szCs w:val="21"/>
              </w:rPr>
              <w:t>组织对环境因素、危险源进行了辨识、评价及控制措施的制定。</w:t>
            </w:r>
          </w:p>
          <w:p>
            <w:pPr>
              <w:spacing w:before="32"/>
              <w:ind w:left="478" w:right="0" w:firstLine="0"/>
              <w:jc w:val="left"/>
            </w:pPr>
            <w:r>
              <w:rPr>
                <w:rFonts w:hint="eastAsia"/>
                <w:szCs w:val="21"/>
              </w:rPr>
              <w:t>评价得出的重要环境因素为噪声的排放、固废/危废的排物、火灾的排放、能源/资源消耗的发生等。提供环境因素识别与评价清单、危险源辨识风险评价清单（汇总表）、重要环境因素清单）、查到不可接受风险为火灾、</w:t>
            </w:r>
            <w:r>
              <w:rPr>
                <w:rFonts w:hint="eastAsia"/>
                <w:szCs w:val="21"/>
                <w:lang w:val="en-US" w:eastAsia="zh-CN"/>
              </w:rPr>
              <w:t>起重</w:t>
            </w:r>
            <w:r>
              <w:rPr>
                <w:rFonts w:hint="eastAsia"/>
                <w:szCs w:val="21"/>
              </w:rPr>
              <w:t>伤害</w:t>
            </w:r>
            <w:r>
              <w:rPr>
                <w:rFonts w:hint="eastAsia"/>
                <w:szCs w:val="21"/>
                <w:lang w:eastAsia="zh-CN"/>
              </w:rPr>
              <w:t>、</w:t>
            </w:r>
            <w:r>
              <w:rPr>
                <w:rFonts w:hint="eastAsia"/>
                <w:szCs w:val="21"/>
                <w:lang w:val="en-US" w:eastAsia="zh-CN"/>
              </w:rPr>
              <w:t>高空坠落、机械伤害</w:t>
            </w:r>
            <w:r>
              <w:rPr>
                <w:rFonts w:hint="eastAsia"/>
                <w:szCs w:val="21"/>
              </w:rPr>
              <w:t>、触电、</w:t>
            </w:r>
            <w:r>
              <w:rPr>
                <w:rFonts w:hint="eastAsia"/>
                <w:szCs w:val="21"/>
                <w:lang w:val="en-US" w:eastAsia="zh-CN"/>
              </w:rPr>
              <w:t>职业伤害</w:t>
            </w:r>
            <w:r>
              <w:rPr>
                <w:rFonts w:hint="eastAsia"/>
                <w:szCs w:val="21"/>
              </w:rPr>
              <w:t>等。评价基本准确，</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lang w:eastAsia="zh-CN"/>
              </w:rPr>
              <w:t>QE</w:t>
            </w:r>
            <w:r>
              <w:rPr>
                <w:rFonts w:hint="eastAsia" w:asciiTheme="minorEastAsia" w:hAnsiTheme="minorEastAsia" w:eastAsiaTheme="minorEastAsia" w:cstheme="minorEastAsia"/>
                <w:b/>
                <w:szCs w:val="21"/>
              </w:rPr>
              <w:t>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经营管理部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考核情况（2021年12月）</w:t>
            </w:r>
          </w:p>
          <w:p>
            <w:pPr>
              <w:spacing w:line="240" w:lineRule="auto"/>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drawing>
                <wp:inline distT="0" distB="0" distL="114300" distR="114300">
                  <wp:extent cx="7378065" cy="2441575"/>
                  <wp:effectExtent l="0" t="0" r="13335" b="12065"/>
                  <wp:docPr id="7" name="图片 7"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11"/>
                          <pic:cNvPicPr>
                            <a:picLocks noChangeAspect="1"/>
                          </pic:cNvPicPr>
                        </pic:nvPicPr>
                        <pic:blipFill>
                          <a:blip r:embed="rId6"/>
                          <a:srcRect t="2732"/>
                          <a:stretch>
                            <a:fillRect/>
                          </a:stretch>
                        </pic:blipFill>
                        <pic:spPr>
                          <a:xfrm>
                            <a:off x="0" y="0"/>
                            <a:ext cx="7378065" cy="2441575"/>
                          </a:xfrm>
                          <a:prstGeom prst="rect">
                            <a:avLst/>
                          </a:prstGeom>
                        </pic:spPr>
                      </pic:pic>
                    </a:graphicData>
                  </a:graphic>
                </wp:inline>
              </w:drawing>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考核情况（2021年10~12月）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人：华之争</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3"/>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w:t>
            </w:r>
            <w:r>
              <w:rPr>
                <w:rFonts w:ascii="宋体" w:hAnsi="宋体"/>
                <w:sz w:val="21"/>
                <w:szCs w:val="21"/>
              </w:rPr>
              <w:t>工程项目投标及工程承包合同管理制度</w:t>
            </w:r>
            <w:r>
              <w:rPr>
                <w:rFonts w:hint="eastAsia" w:ascii="宋体" w:hAnsi="宋体"/>
                <w:sz w:val="21"/>
                <w:szCs w:val="21"/>
              </w:rPr>
              <w:t>.</w:t>
            </w:r>
            <w:r>
              <w:rPr>
                <w:rFonts w:hint="eastAsia" w:ascii="宋体" w:hAnsi="宋体" w:cs="New Gulim"/>
                <w:sz w:val="21"/>
                <w:szCs w:val="21"/>
                <w:lang w:val="en-GB"/>
              </w:rPr>
              <w:t>识别顾客对服务的需求与期望，要根据顾客规定的要求以达到：</w:t>
            </w:r>
          </w:p>
          <w:p>
            <w:pPr>
              <w:pStyle w:val="3"/>
              <w:numPr>
                <w:ilvl w:val="0"/>
                <w:numId w:val="3"/>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3"/>
              <w:numPr>
                <w:ilvl w:val="0"/>
                <w:numId w:val="3"/>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3"/>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rFonts w:hint="default" w:eastAsia="宋体"/>
                <w:szCs w:val="21"/>
                <w:lang w:val="en-US" w:eastAsia="zh-CN"/>
              </w:rPr>
            </w:pPr>
            <w:r>
              <w:rPr>
                <w:rFonts w:hint="eastAsia"/>
                <w:szCs w:val="21"/>
              </w:rPr>
              <w:t>该公司主要服务为资质范围内的</w:t>
            </w:r>
            <w:r>
              <w:rPr>
                <w:rFonts w:hint="eastAsia"/>
                <w:szCs w:val="21"/>
                <w:lang w:val="en-US" w:eastAsia="zh-CN"/>
              </w:rPr>
              <w:t>建筑工程施工总承包贰级、水利水电工程总承包贰级、</w:t>
            </w:r>
            <w:r>
              <w:rPr>
                <w:rFonts w:hint="eastAsia"/>
                <w:szCs w:val="21"/>
              </w:rPr>
              <w:t>市政基础设施项目工程总承包</w:t>
            </w:r>
            <w:r>
              <w:rPr>
                <w:rFonts w:hint="eastAsia"/>
                <w:szCs w:val="21"/>
                <w:lang w:val="en-US" w:eastAsia="zh-CN"/>
              </w:rPr>
              <w:t>叁级等</w:t>
            </w:r>
            <w:r>
              <w:rPr>
                <w:rFonts w:hint="eastAsia"/>
                <w:szCs w:val="21"/>
                <w:lang w:eastAsia="zh-CN"/>
              </w:rPr>
              <w:t>。</w:t>
            </w:r>
            <w:r>
              <w:rPr>
                <w:rFonts w:hint="eastAsia"/>
                <w:szCs w:val="21"/>
              </w:rPr>
              <w:t xml:space="preserve"> 该公司主要依据合同法及顾客要求进行资质范围内的市政基础设施项目工程总承包</w:t>
            </w:r>
            <w:r>
              <w:rPr>
                <w:rFonts w:hint="eastAsia"/>
                <w:szCs w:val="21"/>
                <w:lang w:val="en-US" w:eastAsia="zh-CN"/>
              </w:rPr>
              <w:t>业务开展与实施</w:t>
            </w:r>
            <w:r>
              <w:rPr>
                <w:rFonts w:hint="eastAsia"/>
                <w:szCs w:val="21"/>
              </w:rPr>
              <w:t>，与产品和服务有关的要求主要体现在与顾客所签定的合同/协议中。</w:t>
            </w:r>
            <w:r>
              <w:rPr>
                <w:rFonts w:hint="eastAsia"/>
                <w:szCs w:val="21"/>
                <w:lang w:val="en-US" w:eastAsia="zh-CN"/>
              </w:rPr>
              <w:t>公司业务性质主要为招投标形式，确客户要求基本在招标书内，在提交投标书前根据自身的能力及工程计划安排，进行合同评审。</w:t>
            </w:r>
          </w:p>
          <w:p>
            <w:pPr>
              <w:rPr>
                <w:szCs w:val="21"/>
              </w:rPr>
            </w:pPr>
            <w:r>
              <w:rPr>
                <w:rFonts w:hint="eastAsia"/>
                <w:szCs w:val="21"/>
              </w:rPr>
              <w:t>另外，该公司确定并收集了产品质量法、合同法、建筑法、消费者权益保护法等相关法律法规，将其中的相关要求作为与产品有关要求的补充。</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rFonts w:hint="default" w:eastAsia="宋体"/>
                <w:sz w:val="21"/>
                <w:szCs w:val="21"/>
                <w:lang w:val="en-US" w:eastAsia="zh-CN"/>
              </w:rPr>
            </w:pPr>
            <w:r>
              <w:rPr>
                <w:rFonts w:hint="eastAsia"/>
                <w:sz w:val="21"/>
                <w:szCs w:val="21"/>
              </w:rPr>
              <w:t>该公司与产品有关要求主要在</w:t>
            </w:r>
            <w:r>
              <w:rPr>
                <w:rFonts w:hint="eastAsia"/>
                <w:sz w:val="21"/>
                <w:szCs w:val="21"/>
                <w:lang w:val="en-US" w:eastAsia="zh-CN"/>
              </w:rPr>
              <w:t>投标书</w:t>
            </w:r>
            <w:r>
              <w:rPr>
                <w:rFonts w:hint="eastAsia"/>
                <w:sz w:val="21"/>
                <w:szCs w:val="21"/>
              </w:rPr>
              <w:t>中体现，在</w:t>
            </w:r>
            <w:r>
              <w:rPr>
                <w:rFonts w:hint="eastAsia"/>
                <w:sz w:val="21"/>
                <w:szCs w:val="21"/>
                <w:lang w:val="en-US" w:eastAsia="zh-CN"/>
              </w:rPr>
              <w:t>提交投标书</w:t>
            </w:r>
            <w:r>
              <w:rPr>
                <w:rFonts w:hint="eastAsia"/>
                <w:sz w:val="21"/>
                <w:szCs w:val="21"/>
              </w:rPr>
              <w:t>之前，由总经理组织各相关部门以会议或会签的方式进行评审。</w:t>
            </w:r>
            <w:r>
              <w:rPr>
                <w:rFonts w:hint="eastAsia"/>
                <w:sz w:val="21"/>
                <w:szCs w:val="21"/>
                <w:lang w:val="en-US" w:eastAsia="zh-CN"/>
              </w:rPr>
              <w:t>中标后，按中标通知书与业主单位签订合同。</w:t>
            </w:r>
          </w:p>
          <w:p>
            <w:pPr>
              <w:ind w:firstLine="420" w:firstLineChars="200"/>
              <w:rPr>
                <w:rFonts w:hint="default" w:eastAsia="宋体"/>
                <w:sz w:val="21"/>
                <w:szCs w:val="21"/>
                <w:lang w:val="en-US" w:eastAsia="zh-CN"/>
              </w:rPr>
            </w:pPr>
            <w:r>
              <w:rPr>
                <w:rFonts w:hint="eastAsia"/>
                <w:sz w:val="21"/>
                <w:szCs w:val="21"/>
              </w:rPr>
              <w:t>查见《合同台帐》，内容包括：序号、顾客名称、合同编号、项目名称、规 格型号、评审日期、评审结论、参加人员、签定日期、履行情况。</w:t>
            </w:r>
            <w:r>
              <w:rPr>
                <w:rFonts w:hint="eastAsia"/>
                <w:sz w:val="21"/>
                <w:szCs w:val="21"/>
                <w:lang w:val="en-US" w:eastAsia="zh-CN"/>
              </w:rPr>
              <w:t>抽查2021年10月以下的项目合同：</w:t>
            </w:r>
          </w:p>
          <w:p>
            <w:pPr>
              <w:ind w:firstLine="1260" w:firstLineChars="600"/>
              <w:rPr>
                <w:sz w:val="21"/>
                <w:szCs w:val="21"/>
              </w:rPr>
            </w:pPr>
            <w:r>
              <w:rPr>
                <w:rFonts w:hint="eastAsia"/>
                <w:sz w:val="21"/>
                <w:szCs w:val="21"/>
              </w:rPr>
              <w:t>顾客名称                                   项目名称</w:t>
            </w:r>
          </w:p>
          <w:p>
            <w:pPr>
              <w:pStyle w:val="17"/>
              <w:rPr>
                <w:rFonts w:hint="default" w:ascii="宋体" w:eastAsia="宋体"/>
                <w:sz w:val="21"/>
                <w:szCs w:val="21"/>
                <w:lang w:val="en-US" w:eastAsia="zh-CN"/>
              </w:rPr>
            </w:pPr>
            <w:r>
              <w:rPr>
                <w:rFonts w:hint="eastAsia"/>
                <w:sz w:val="21"/>
                <w:szCs w:val="21"/>
              </w:rPr>
              <w:t>抽查1、</w:t>
            </w:r>
            <w:r>
              <w:rPr>
                <w:rFonts w:hint="eastAsia"/>
                <w:b w:val="0"/>
                <w:bCs/>
                <w:color w:val="auto"/>
                <w:sz w:val="21"/>
                <w:szCs w:val="21"/>
                <w:lang w:eastAsia="zh-CN"/>
              </w:rPr>
              <w:t>遂昌县新路湾镇</w:t>
            </w:r>
            <w:r>
              <w:rPr>
                <w:rFonts w:hint="eastAsia"/>
                <w:b w:val="0"/>
                <w:bCs/>
                <w:color w:val="auto"/>
                <w:sz w:val="21"/>
                <w:szCs w:val="21"/>
                <w:lang w:val="en-US" w:eastAsia="zh-CN"/>
              </w:rPr>
              <w:t>人民政府</w:t>
            </w:r>
            <w:r>
              <w:rPr>
                <w:rFonts w:hint="eastAsia" w:ascii="宋体"/>
                <w:b w:val="0"/>
                <w:bCs w:val="0"/>
                <w:sz w:val="21"/>
                <w:szCs w:val="21"/>
                <w:u w:val="none"/>
              </w:rPr>
              <w:t xml:space="preserve"> </w:t>
            </w:r>
            <w:r>
              <w:rPr>
                <w:rFonts w:hint="eastAsia" w:ascii="宋体"/>
                <w:color w:val="FF0000"/>
                <w:sz w:val="21"/>
                <w:szCs w:val="21"/>
              </w:rPr>
              <w:t xml:space="preserve">      </w:t>
            </w:r>
            <w:r>
              <w:rPr>
                <w:rFonts w:hint="eastAsia" w:ascii="宋体"/>
                <w:b w:val="0"/>
                <w:bCs/>
                <w:color w:val="FF0000"/>
                <w:sz w:val="21"/>
                <w:szCs w:val="21"/>
              </w:rPr>
              <w:t xml:space="preserve"> </w:t>
            </w:r>
            <w:r>
              <w:rPr>
                <w:rFonts w:hint="eastAsia"/>
                <w:b w:val="0"/>
                <w:bCs/>
                <w:color w:val="auto"/>
                <w:sz w:val="21"/>
                <w:szCs w:val="21"/>
                <w:lang w:eastAsia="zh-CN"/>
              </w:rPr>
              <w:t>遂昌县新路湾镇蕉川未来乡村-</w:t>
            </w:r>
            <w:r>
              <w:rPr>
                <w:rFonts w:hint="eastAsia"/>
                <w:b w:val="0"/>
                <w:bCs/>
                <w:color w:val="auto"/>
                <w:sz w:val="21"/>
                <w:szCs w:val="21"/>
                <w:lang w:val="en-US" w:eastAsia="zh-CN"/>
              </w:rPr>
              <w:t>景观小品项目</w:t>
            </w:r>
          </w:p>
          <w:p>
            <w:pPr>
              <w:pStyle w:val="17"/>
              <w:rPr>
                <w:rFonts w:hint="eastAsia"/>
                <w:sz w:val="21"/>
                <w:szCs w:val="21"/>
                <w:lang w:eastAsia="zh-CN"/>
              </w:rPr>
            </w:pPr>
            <w:r>
              <w:rPr>
                <w:rFonts w:hint="eastAsia"/>
                <w:sz w:val="21"/>
                <w:szCs w:val="21"/>
              </w:rPr>
              <w:t>签字盖章合同签订日期： 2</w:t>
            </w:r>
            <w:r>
              <w:rPr>
                <w:rFonts w:hint="eastAsia"/>
                <w:sz w:val="21"/>
                <w:szCs w:val="21"/>
                <w:lang w:val="en-US" w:eastAsia="zh-CN"/>
              </w:rPr>
              <w:t>021</w:t>
            </w:r>
            <w:r>
              <w:rPr>
                <w:rFonts w:hint="eastAsia"/>
                <w:sz w:val="21"/>
                <w:szCs w:val="21"/>
              </w:rPr>
              <w:t>年</w:t>
            </w:r>
            <w:r>
              <w:rPr>
                <w:rFonts w:hint="eastAsia"/>
                <w:sz w:val="21"/>
                <w:szCs w:val="21"/>
                <w:lang w:val="en-US" w:eastAsia="zh-CN"/>
              </w:rPr>
              <w:t>8</w:t>
            </w:r>
            <w:r>
              <w:rPr>
                <w:rFonts w:hint="eastAsia"/>
                <w:sz w:val="21"/>
                <w:szCs w:val="21"/>
              </w:rPr>
              <w:t>月</w:t>
            </w:r>
          </w:p>
          <w:p>
            <w:pPr>
              <w:pStyle w:val="17"/>
              <w:rPr>
                <w:rFonts w:hint="eastAsia"/>
                <w:sz w:val="22"/>
                <w:szCs w:val="22"/>
              </w:rPr>
            </w:pPr>
            <w:r>
              <w:rPr>
                <w:rFonts w:hint="eastAsia"/>
                <w:sz w:val="21"/>
                <w:szCs w:val="21"/>
              </w:rPr>
              <w:t>抽查</w:t>
            </w:r>
            <w:r>
              <w:rPr>
                <w:rFonts w:hint="eastAsia"/>
                <w:sz w:val="21"/>
                <w:szCs w:val="21"/>
                <w:lang w:val="en-US" w:eastAsia="zh-CN"/>
              </w:rPr>
              <w:t>2</w:t>
            </w:r>
            <w:r>
              <w:rPr>
                <w:rFonts w:hint="eastAsia"/>
                <w:sz w:val="21"/>
                <w:szCs w:val="21"/>
              </w:rPr>
              <w:t>、</w:t>
            </w:r>
            <w:r>
              <w:rPr>
                <w:rFonts w:hint="eastAsia"/>
                <w:b w:val="0"/>
                <w:bCs/>
                <w:color w:val="auto"/>
                <w:sz w:val="21"/>
                <w:szCs w:val="21"/>
                <w:lang w:eastAsia="zh-CN"/>
              </w:rPr>
              <w:t>遂昌县</w:t>
            </w:r>
            <w:r>
              <w:rPr>
                <w:rFonts w:hint="eastAsia"/>
                <w:b w:val="0"/>
                <w:bCs w:val="0"/>
                <w:color w:val="auto"/>
                <w:sz w:val="21"/>
                <w:szCs w:val="21"/>
                <w:u w:val="none"/>
              </w:rPr>
              <w:t>应村乡</w:t>
            </w:r>
            <w:r>
              <w:rPr>
                <w:rFonts w:hint="eastAsia"/>
                <w:b w:val="0"/>
                <w:bCs w:val="0"/>
                <w:color w:val="auto"/>
                <w:sz w:val="21"/>
                <w:szCs w:val="21"/>
                <w:u w:val="none"/>
                <w:lang w:val="en-US" w:eastAsia="zh-CN"/>
              </w:rPr>
              <w:t>人民政府</w:t>
            </w:r>
            <w:r>
              <w:rPr>
                <w:rFonts w:hint="eastAsia" w:ascii="宋体"/>
                <w:color w:val="FF0000"/>
                <w:sz w:val="21"/>
                <w:szCs w:val="21"/>
              </w:rPr>
              <w:t xml:space="preserve">      </w:t>
            </w:r>
            <w:r>
              <w:rPr>
                <w:rFonts w:hint="eastAsia" w:ascii="宋体"/>
                <w:color w:val="FF0000"/>
                <w:sz w:val="21"/>
                <w:szCs w:val="21"/>
                <w:lang w:val="en-US" w:eastAsia="zh-CN"/>
              </w:rPr>
              <w:t xml:space="preserve">   </w:t>
            </w:r>
            <w:r>
              <w:rPr>
                <w:rFonts w:hint="eastAsia"/>
                <w:sz w:val="22"/>
                <w:szCs w:val="22"/>
              </w:rPr>
              <w:t>应村乡双里村污水处理设施提升改造工程</w:t>
            </w:r>
          </w:p>
          <w:p>
            <w:pPr>
              <w:pStyle w:val="17"/>
              <w:rPr>
                <w:rFonts w:hint="eastAsia"/>
                <w:sz w:val="21"/>
                <w:szCs w:val="21"/>
                <w:lang w:val="en-US" w:eastAsia="zh-CN"/>
              </w:rPr>
            </w:pPr>
            <w:r>
              <w:rPr>
                <w:rFonts w:hint="eastAsia"/>
                <w:sz w:val="21"/>
                <w:szCs w:val="21"/>
              </w:rPr>
              <w:t>签字盖章合同签订日期： 2</w:t>
            </w:r>
            <w:r>
              <w:rPr>
                <w:rFonts w:hint="eastAsia"/>
                <w:sz w:val="21"/>
                <w:szCs w:val="21"/>
                <w:lang w:val="en-US" w:eastAsia="zh-CN"/>
              </w:rPr>
              <w:t>021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 xml:space="preserve"> </w:t>
            </w:r>
          </w:p>
          <w:p>
            <w:pPr>
              <w:pStyle w:val="17"/>
              <w:rPr>
                <w:rFonts w:hint="default" w:eastAsia="宋体"/>
                <w:sz w:val="21"/>
                <w:szCs w:val="21"/>
                <w:lang w:val="en-US" w:eastAsia="zh-CN"/>
              </w:rPr>
            </w:pPr>
            <w:r>
              <w:rPr>
                <w:rFonts w:hint="eastAsia"/>
                <w:sz w:val="21"/>
                <w:szCs w:val="21"/>
              </w:rPr>
              <w:t>抽查</w:t>
            </w:r>
            <w:r>
              <w:rPr>
                <w:rFonts w:hint="eastAsia"/>
                <w:sz w:val="21"/>
                <w:szCs w:val="21"/>
                <w:lang w:val="en-US" w:eastAsia="zh-CN"/>
              </w:rPr>
              <w:t>3</w:t>
            </w:r>
            <w:r>
              <w:rPr>
                <w:rFonts w:hint="eastAsia"/>
                <w:sz w:val="21"/>
                <w:szCs w:val="21"/>
              </w:rPr>
              <w:t>、</w:t>
            </w:r>
            <w:r>
              <w:rPr>
                <w:rFonts w:hint="eastAsia"/>
                <w:sz w:val="21"/>
                <w:szCs w:val="21"/>
                <w:lang w:val="en-US" w:eastAsia="zh-CN"/>
              </w:rPr>
              <w:t>遂昌县金岸中心幼儿园</w:t>
            </w:r>
            <w:r>
              <w:rPr>
                <w:rFonts w:hint="eastAsia"/>
                <w:b w:val="0"/>
                <w:bCs w:val="0"/>
                <w:color w:val="auto"/>
                <w:sz w:val="21"/>
                <w:szCs w:val="21"/>
                <w:u w:val="none"/>
                <w:lang w:val="en-US" w:eastAsia="zh-CN"/>
              </w:rPr>
              <w:t xml:space="preserve">          </w:t>
            </w:r>
            <w:r>
              <w:rPr>
                <w:rFonts w:hint="eastAsia"/>
                <w:sz w:val="21"/>
                <w:szCs w:val="21"/>
                <w:lang w:val="en-US" w:eastAsia="zh-CN"/>
              </w:rPr>
              <w:t>遂昌县金岸中心幼儿园改扩建工程</w:t>
            </w:r>
          </w:p>
          <w:p>
            <w:pPr>
              <w:pStyle w:val="17"/>
              <w:rPr>
                <w:rFonts w:hint="eastAsia"/>
                <w:sz w:val="21"/>
                <w:szCs w:val="21"/>
              </w:rPr>
            </w:pPr>
            <w:r>
              <w:rPr>
                <w:rFonts w:hint="eastAsia"/>
                <w:sz w:val="21"/>
                <w:szCs w:val="21"/>
              </w:rPr>
              <w:t>签字盖章合同签订日期</w:t>
            </w:r>
            <w:r>
              <w:rPr>
                <w:rFonts w:hint="eastAsia"/>
                <w:sz w:val="21"/>
                <w:szCs w:val="21"/>
                <w:lang w:eastAsia="zh-CN"/>
              </w:rPr>
              <w:t>：</w:t>
            </w:r>
            <w:r>
              <w:rPr>
                <w:rFonts w:hint="eastAsia"/>
                <w:sz w:val="21"/>
                <w:szCs w:val="21"/>
              </w:rPr>
              <w:t xml:space="preserve"> </w:t>
            </w:r>
            <w:r>
              <w:rPr>
                <w:rFonts w:hint="eastAsia"/>
                <w:sz w:val="21"/>
                <w:szCs w:val="21"/>
                <w:lang w:val="en-US" w:eastAsia="zh-CN"/>
              </w:rPr>
              <w:t>2021年3月</w:t>
            </w:r>
            <w:r>
              <w:rPr>
                <w:rFonts w:hint="eastAsia"/>
                <w:sz w:val="21"/>
                <w:szCs w:val="21"/>
              </w:rPr>
              <w:t xml:space="preserve"> </w:t>
            </w:r>
          </w:p>
          <w:p>
            <w:pPr>
              <w:pStyle w:val="17"/>
              <w:rPr>
                <w:rFonts w:hint="eastAsia"/>
                <w:sz w:val="21"/>
                <w:szCs w:val="21"/>
                <w:lang w:val="en-US" w:eastAsia="zh-CN"/>
              </w:rPr>
            </w:pPr>
            <w:r>
              <w:rPr>
                <w:rFonts w:hint="eastAsia"/>
                <w:sz w:val="21"/>
                <w:szCs w:val="21"/>
                <w:lang w:val="en-US" w:eastAsia="zh-CN"/>
              </w:rPr>
              <w:t>抽查4、遂昌县文昌青瓷厂      遂昌县文昌青瓷厂建设项目</w:t>
            </w:r>
          </w:p>
          <w:p>
            <w:pPr>
              <w:pStyle w:val="17"/>
              <w:rPr>
                <w:rFonts w:hint="eastAsia"/>
                <w:sz w:val="21"/>
                <w:szCs w:val="21"/>
              </w:rPr>
            </w:pPr>
            <w:r>
              <w:rPr>
                <w:rFonts w:hint="eastAsia"/>
                <w:sz w:val="21"/>
                <w:szCs w:val="21"/>
              </w:rPr>
              <w:t>签字盖章合同签订日期</w:t>
            </w:r>
            <w:r>
              <w:rPr>
                <w:rFonts w:hint="eastAsia"/>
                <w:sz w:val="21"/>
                <w:szCs w:val="21"/>
                <w:lang w:eastAsia="zh-CN"/>
              </w:rPr>
              <w:t>：</w:t>
            </w:r>
            <w:r>
              <w:rPr>
                <w:rFonts w:hint="eastAsia"/>
                <w:sz w:val="21"/>
                <w:szCs w:val="21"/>
              </w:rPr>
              <w:t xml:space="preserve"> </w:t>
            </w:r>
            <w:r>
              <w:rPr>
                <w:rFonts w:hint="eastAsia"/>
                <w:sz w:val="21"/>
                <w:szCs w:val="21"/>
                <w:lang w:val="en-US" w:eastAsia="zh-CN"/>
              </w:rPr>
              <w:t>2017年8月</w:t>
            </w:r>
            <w:r>
              <w:rPr>
                <w:rFonts w:hint="eastAsia"/>
                <w:sz w:val="21"/>
                <w:szCs w:val="21"/>
              </w:rPr>
              <w:t xml:space="preserve"> </w:t>
            </w:r>
          </w:p>
          <w:p>
            <w:pPr>
              <w:pStyle w:val="17"/>
              <w:rPr>
                <w:rFonts w:hint="default"/>
                <w:sz w:val="21"/>
                <w:szCs w:val="21"/>
                <w:lang w:val="en-US" w:eastAsia="zh-CN"/>
              </w:rPr>
            </w:pPr>
          </w:p>
          <w:p>
            <w:pPr>
              <w:pStyle w:val="17"/>
              <w:rPr>
                <w:sz w:val="21"/>
                <w:szCs w:val="21"/>
              </w:rPr>
            </w:pPr>
            <w:r>
              <w:rPr>
                <w:rFonts w:hint="eastAsia" w:ascii="宋体"/>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val="en-US" w:eastAsia="zh-CN"/>
              </w:rPr>
              <w:t>经营管理部经理</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val="en-US" w:eastAsia="zh-CN"/>
              </w:rPr>
              <w:t>经营管理部</w:t>
            </w:r>
            <w:r>
              <w:rPr>
                <w:rFonts w:hint="eastAsia"/>
                <w:sz w:val="21"/>
                <w:szCs w:val="21"/>
              </w:rPr>
              <w:t>、财务部</w:t>
            </w:r>
            <w:r>
              <w:rPr>
                <w:rFonts w:hint="eastAsia"/>
                <w:sz w:val="21"/>
                <w:szCs w:val="21"/>
                <w:lang w:val="en-US" w:eastAsia="zh-CN"/>
              </w:rPr>
              <w:t>、工程</w:t>
            </w:r>
            <w:r>
              <w:rPr>
                <w:rFonts w:hint="eastAsia"/>
                <w:sz w:val="21"/>
                <w:szCs w:val="21"/>
              </w:rPr>
              <w:t>部等部门负责人，最后由总经理或授权人审批，同意签订此合同。双方授权人签字盖公司章生效，提供了上述标书评审表。</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val="en-US" w:eastAsia="zh-CN"/>
              </w:rPr>
              <w:t>经营管理部</w:t>
            </w:r>
            <w:r>
              <w:rPr>
                <w:rFonts w:hint="eastAsia"/>
                <w:szCs w:val="21"/>
              </w:rPr>
              <w:t>部长</w:t>
            </w:r>
            <w:r>
              <w:rPr>
                <w:rFonts w:hint="eastAsia"/>
                <w:szCs w:val="21"/>
                <w:lang w:val="en-US" w:eastAsia="zh-CN"/>
              </w:rPr>
              <w:t>d</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外部提供过程、服务和服务的控制</w:t>
            </w:r>
          </w:p>
          <w:p>
            <w:pPr>
              <w:spacing w:line="280" w:lineRule="exact"/>
              <w:rPr>
                <w:rFonts w:hint="eastAsia"/>
                <w:color w:val="auto"/>
                <w:szCs w:val="21"/>
              </w:rPr>
            </w:pPr>
          </w:p>
        </w:tc>
        <w:tc>
          <w:tcPr>
            <w:tcW w:w="992" w:type="dxa"/>
            <w:vAlign w:val="top"/>
          </w:tcPr>
          <w:p>
            <w:pPr>
              <w:spacing w:line="280" w:lineRule="exact"/>
              <w:rPr>
                <w:rFonts w:hint="eastAsia"/>
                <w:color w:val="auto"/>
                <w:szCs w:val="21"/>
              </w:rPr>
            </w:pPr>
            <w:r>
              <w:rPr>
                <w:rFonts w:hint="eastAsia" w:ascii="宋体" w:hAnsi="宋体"/>
                <w:b/>
                <w:bCs/>
                <w:color w:val="auto"/>
                <w:szCs w:val="21"/>
              </w:rPr>
              <w:t>Q/J</w:t>
            </w:r>
            <w:r>
              <w:rPr>
                <w:rFonts w:hint="eastAsia" w:asciiTheme="minorEastAsia" w:hAnsiTheme="minorEastAsia" w:eastAsiaTheme="minorEastAsia" w:cstheme="minorEastAsia"/>
                <w:b/>
                <w:color w:val="auto"/>
                <w:szCs w:val="21"/>
              </w:rPr>
              <w:t xml:space="preserve"> 8.4/(</w:t>
            </w:r>
            <w:r>
              <w:rPr>
                <w:rFonts w:hint="eastAsia" w:asciiTheme="minorEastAsia" w:hAnsiTheme="minorEastAsia" w:eastAsiaTheme="minorEastAsia" w:cstheme="minorEastAsia"/>
                <w:b/>
                <w:i/>
                <w:iCs/>
                <w:color w:val="auto"/>
                <w:szCs w:val="21"/>
              </w:rPr>
              <w:t>9.1-9.3;8.1-8.4)</w:t>
            </w:r>
          </w:p>
        </w:tc>
        <w:tc>
          <w:tcPr>
            <w:tcW w:w="11836" w:type="dxa"/>
            <w:vAlign w:val="center"/>
          </w:tcPr>
          <w:p>
            <w:pPr>
              <w:pStyle w:val="1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编制了《材料构配件和设备采购采购管理制度》，</w:t>
            </w:r>
            <w:r>
              <w:rPr>
                <w:rFonts w:asciiTheme="minorEastAsia" w:hAnsiTheme="minorEastAsia" w:eastAsiaTheme="minorEastAsia"/>
                <w:color w:val="auto"/>
                <w:sz w:val="21"/>
                <w:szCs w:val="21"/>
              </w:rPr>
              <w:t>工程项目</w:t>
            </w:r>
            <w:r>
              <w:rPr>
                <w:rFonts w:hint="eastAsia" w:asciiTheme="minorEastAsia" w:hAnsiTheme="minorEastAsia" w:eastAsiaTheme="minorEastAsia"/>
                <w:color w:val="auto"/>
                <w:sz w:val="21"/>
                <w:szCs w:val="21"/>
              </w:rPr>
              <w:t>施工质量</w:t>
            </w:r>
            <w:r>
              <w:rPr>
                <w:rFonts w:asciiTheme="minorEastAsia" w:hAnsiTheme="minorEastAsia" w:eastAsiaTheme="minorEastAsia"/>
                <w:color w:val="auto"/>
                <w:sz w:val="21"/>
                <w:szCs w:val="21"/>
              </w:rPr>
              <w:t>管理制度</w:t>
            </w:r>
          </w:p>
          <w:p>
            <w:pPr>
              <w:pStyle w:val="1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查到公司与供方签订合同：公司供方及采购产品主要为：</w:t>
            </w:r>
          </w:p>
          <w:p>
            <w:pPr>
              <w:pStyle w:val="18"/>
              <w:spacing w:before="22" w:line="278" w:lineRule="auto"/>
              <w:ind w:right="103"/>
              <w:rPr>
                <w:rFonts w:hint="eastAsia" w:ascii="宋体" w:hAnsi="宋体" w:eastAsia="宋体" w:cs="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浙江家爱伊工贸有限公司</w:t>
            </w:r>
            <w:r>
              <w:rPr>
                <w:rFonts w:hint="eastAsia"/>
                <w:color w:val="auto"/>
                <w:sz w:val="21"/>
                <w:szCs w:val="21"/>
              </w:rPr>
              <w:t>（提供</w:t>
            </w:r>
            <w:r>
              <w:rPr>
                <w:rFonts w:hint="eastAsia"/>
                <w:color w:val="auto"/>
                <w:sz w:val="21"/>
                <w:szCs w:val="21"/>
                <w:lang w:val="en-US" w:eastAsia="zh-CN"/>
              </w:rPr>
              <w:t>钢筋</w:t>
            </w:r>
            <w:r>
              <w:rPr>
                <w:color w:val="auto"/>
                <w:sz w:val="21"/>
                <w:szCs w:val="21"/>
              </w:rPr>
              <w:t xml:space="preserve"> </w:t>
            </w:r>
            <w:r>
              <w:rPr>
                <w:rFonts w:hint="eastAsia"/>
                <w:color w:val="auto"/>
                <w:sz w:val="21"/>
                <w:szCs w:val="21"/>
              </w:rPr>
              <w:t>）</w:t>
            </w:r>
            <w:r>
              <w:rPr>
                <w:rFonts w:hint="eastAsia"/>
                <w:color w:val="auto"/>
                <w:sz w:val="21"/>
                <w:szCs w:val="21"/>
                <w:lang w:val="en-US" w:eastAsia="zh-CN"/>
              </w:rPr>
              <w:t>；</w:t>
            </w:r>
          </w:p>
          <w:p>
            <w:pPr>
              <w:pStyle w:val="17"/>
              <w:rPr>
                <w:rFonts w:hint="default" w:ascii="宋体" w:hAnsi="宋体" w:eastAsia="宋体" w:cs="宋体"/>
                <w:color w:val="auto"/>
                <w:sz w:val="21"/>
                <w:szCs w:val="21"/>
                <w:lang w:val="en-US" w:eastAsia="zh-CN"/>
              </w:rPr>
            </w:pPr>
            <w:r>
              <w:rPr>
                <w:rFonts w:hint="eastAsia" w:ascii="宋体" w:hAnsi="宋体" w:cs="宋体"/>
                <w:color w:val="auto"/>
                <w:sz w:val="21"/>
                <w:szCs w:val="21"/>
              </w:rPr>
              <w:t>抽查2、</w:t>
            </w:r>
            <w:r>
              <w:rPr>
                <w:rFonts w:hint="eastAsia" w:ascii="宋体" w:hAnsi="宋体" w:cs="宋体"/>
                <w:color w:val="auto"/>
                <w:sz w:val="21"/>
                <w:szCs w:val="21"/>
                <w:lang w:val="en-US" w:eastAsia="zh-CN"/>
              </w:rPr>
              <w:t>遂昌县珂韩挖掘机租赁服务部</w:t>
            </w:r>
            <w:r>
              <w:rPr>
                <w:color w:val="auto"/>
                <w:sz w:val="21"/>
                <w:szCs w:val="21"/>
              </w:rPr>
              <w:t xml:space="preserve"> </w:t>
            </w:r>
            <w:r>
              <w:rPr>
                <w:rFonts w:hint="eastAsia" w:ascii="宋体" w:hAnsi="宋体" w:cs="宋体"/>
                <w:color w:val="auto"/>
                <w:sz w:val="21"/>
                <w:szCs w:val="21"/>
              </w:rPr>
              <w:t>（提供</w:t>
            </w:r>
            <w:r>
              <w:rPr>
                <w:rFonts w:hint="eastAsia" w:ascii="宋体" w:hAnsi="宋体" w:cs="宋体"/>
                <w:color w:val="auto"/>
                <w:sz w:val="21"/>
                <w:szCs w:val="21"/>
                <w:lang w:val="en-US" w:eastAsia="zh-CN"/>
              </w:rPr>
              <w:t>挖掘机设备</w:t>
            </w:r>
            <w:r>
              <w:rPr>
                <w:rFonts w:hint="eastAsia"/>
                <w:color w:val="auto"/>
                <w:sz w:val="21"/>
                <w:szCs w:val="21"/>
                <w:lang w:eastAsia="zh-CN"/>
              </w:rPr>
              <w:t>）</w:t>
            </w:r>
            <w:r>
              <w:rPr>
                <w:rFonts w:hint="eastAsia"/>
                <w:color w:val="auto"/>
                <w:sz w:val="21"/>
                <w:szCs w:val="21"/>
                <w:lang w:val="en-US" w:eastAsia="zh-CN"/>
              </w:rPr>
              <w:t>；</w:t>
            </w:r>
          </w:p>
          <w:p>
            <w:pPr>
              <w:pStyle w:val="17"/>
              <w:rPr>
                <w:rFonts w:hint="eastAsia" w:ascii="宋体" w:hAnsi="宋体" w:eastAsia="宋体" w:cs="宋体"/>
                <w:color w:val="auto"/>
                <w:sz w:val="21"/>
                <w:szCs w:val="21"/>
                <w:lang w:val="en-US" w:eastAsia="zh-CN"/>
              </w:rPr>
            </w:pPr>
            <w:r>
              <w:rPr>
                <w:rFonts w:hint="eastAsia" w:ascii="宋体" w:hAnsi="宋体" w:cs="宋体"/>
                <w:color w:val="auto"/>
                <w:sz w:val="21"/>
                <w:szCs w:val="21"/>
              </w:rPr>
              <w:t>抽查3、</w:t>
            </w:r>
            <w:r>
              <w:rPr>
                <w:rFonts w:hint="eastAsia"/>
                <w:color w:val="auto"/>
                <w:sz w:val="21"/>
                <w:szCs w:val="21"/>
                <w:lang w:val="en-US" w:eastAsia="zh-CN"/>
              </w:rPr>
              <w:t>遂昌青龙山建材有限公司</w:t>
            </w:r>
            <w:r>
              <w:rPr>
                <w:rFonts w:hint="eastAsia" w:ascii="宋体" w:hAnsi="宋体" w:cs="宋体"/>
                <w:color w:val="auto"/>
                <w:sz w:val="21"/>
                <w:szCs w:val="21"/>
              </w:rPr>
              <w:t>（</w:t>
            </w:r>
            <w:r>
              <w:rPr>
                <w:rFonts w:hint="eastAsia"/>
                <w:color w:val="auto"/>
                <w:sz w:val="21"/>
                <w:szCs w:val="21"/>
              </w:rPr>
              <w:t>提供</w:t>
            </w:r>
            <w:r>
              <w:rPr>
                <w:rFonts w:hint="eastAsia"/>
                <w:color w:val="auto"/>
                <w:sz w:val="21"/>
                <w:szCs w:val="21"/>
                <w:lang w:val="en-US" w:eastAsia="zh-CN"/>
              </w:rPr>
              <w:t>水泥</w:t>
            </w:r>
            <w:r>
              <w:rPr>
                <w:color w:val="auto"/>
                <w:sz w:val="21"/>
                <w:szCs w:val="21"/>
              </w:rPr>
              <w:t xml:space="preserve"> </w:t>
            </w:r>
            <w:r>
              <w:rPr>
                <w:rFonts w:hint="eastAsia" w:ascii="宋体" w:hAnsi="宋体" w:cs="宋体"/>
                <w:color w:val="auto"/>
                <w:sz w:val="21"/>
                <w:szCs w:val="21"/>
              </w:rPr>
              <w:t>）</w:t>
            </w:r>
            <w:r>
              <w:rPr>
                <w:rFonts w:hint="eastAsia" w:ascii="宋体" w:hAnsi="宋体" w:cs="宋体"/>
                <w:color w:val="auto"/>
                <w:sz w:val="21"/>
                <w:szCs w:val="21"/>
                <w:lang w:val="en-US" w:eastAsia="zh-CN"/>
              </w:rPr>
              <w:t>；</w:t>
            </w:r>
          </w:p>
          <w:p>
            <w:pPr>
              <w:pStyle w:val="17"/>
              <w:rPr>
                <w:rFonts w:hint="eastAsia" w:ascii="宋体" w:hAnsi="宋体" w:eastAsia="宋体" w:cs="宋体"/>
                <w:bCs w:val="0"/>
                <w:color w:val="auto"/>
                <w:sz w:val="21"/>
                <w:szCs w:val="21"/>
                <w:lang w:val="en-US" w:eastAsia="zh-CN"/>
              </w:rPr>
            </w:pPr>
            <w:r>
              <w:rPr>
                <w:rFonts w:hint="eastAsia" w:ascii="宋体" w:hAnsi="宋体" w:cs="宋体"/>
                <w:color w:val="auto"/>
                <w:sz w:val="21"/>
                <w:szCs w:val="21"/>
              </w:rPr>
              <w:t>抽查4、</w:t>
            </w:r>
            <w:r>
              <w:rPr>
                <w:rFonts w:hint="eastAsia"/>
                <w:color w:val="auto"/>
                <w:sz w:val="21"/>
                <w:szCs w:val="21"/>
                <w:lang w:val="en-US" w:eastAsia="zh-CN"/>
              </w:rPr>
              <w:t>遂昌东城建材有限公司</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提供</w:t>
            </w:r>
            <w:r>
              <w:rPr>
                <w:rFonts w:hint="eastAsia"/>
                <w:color w:val="auto"/>
                <w:sz w:val="21"/>
                <w:szCs w:val="21"/>
                <w:lang w:val="en-US" w:eastAsia="zh-CN"/>
              </w:rPr>
              <w:t>商品混凝土</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w:t>
            </w:r>
          </w:p>
          <w:p>
            <w:pPr>
              <w:pStyle w:val="17"/>
              <w:rPr>
                <w:rFonts w:hint="eastAsia" w:asciiTheme="minorEastAsia" w:hAnsiTheme="minorEastAsia" w:eastAsiaTheme="minorEastAsia" w:cstheme="minorEastAsia"/>
                <w:color w:val="FF0000"/>
                <w:sz w:val="21"/>
                <w:szCs w:val="21"/>
              </w:rPr>
            </w:pPr>
            <w:r>
              <w:rPr>
                <w:rFonts w:hint="eastAsia" w:ascii="宋体" w:hAnsi="宋体" w:cs="宋体"/>
                <w:color w:val="auto"/>
                <w:sz w:val="21"/>
                <w:szCs w:val="21"/>
              </w:rPr>
              <w:t>抽查</w:t>
            </w:r>
            <w:r>
              <w:rPr>
                <w:rFonts w:hint="eastAsia" w:ascii="宋体" w:hAnsi="宋体" w:cs="宋体"/>
                <w:color w:val="auto"/>
                <w:sz w:val="21"/>
                <w:szCs w:val="21"/>
                <w:lang w:val="en-US" w:eastAsia="zh-CN"/>
              </w:rPr>
              <w:t>5、</w:t>
            </w:r>
            <w:r>
              <w:rPr>
                <w:rFonts w:hint="eastAsia"/>
                <w:color w:val="auto"/>
                <w:sz w:val="21"/>
                <w:lang w:val="en-US" w:eastAsia="zh-CN"/>
              </w:rPr>
              <w:t>遂昌金岸砂石料场</w:t>
            </w:r>
            <w:r>
              <w:rPr>
                <w:rFonts w:hint="eastAsia"/>
                <w:color w:val="auto"/>
                <w:sz w:val="21"/>
                <w:lang w:eastAsia="zh-CN"/>
              </w:rPr>
              <w:t>（</w:t>
            </w:r>
            <w:r>
              <w:rPr>
                <w:rFonts w:hint="eastAsia"/>
                <w:color w:val="auto"/>
                <w:sz w:val="21"/>
                <w:lang w:val="en-US" w:eastAsia="zh-CN"/>
              </w:rPr>
              <w:t>提供砂石</w:t>
            </w:r>
            <w:r>
              <w:rPr>
                <w:rFonts w:hint="eastAsia"/>
                <w:color w:val="auto"/>
                <w:sz w:val="21"/>
                <w:lang w:eastAsia="zh-CN"/>
              </w:rPr>
              <w:t>）</w:t>
            </w:r>
          </w:p>
          <w:p>
            <w:pPr>
              <w:spacing w:line="360" w:lineRule="auto"/>
              <w:jc w:val="both"/>
              <w:rPr>
                <w:rFonts w:hint="eastAsia" w:eastAsia="宋体"/>
                <w:color w:val="auto"/>
                <w:sz w:val="21"/>
                <w:szCs w:val="21"/>
                <w:lang w:val="en-US" w:eastAsia="zh-CN"/>
              </w:rPr>
            </w:pPr>
            <w:r>
              <w:rPr>
                <w:rFonts w:hint="eastAsia"/>
                <w:color w:val="auto"/>
                <w:sz w:val="21"/>
                <w:szCs w:val="21"/>
                <w:lang w:val="en-US" w:eastAsia="zh-CN"/>
              </w:rPr>
              <w:t>提供2021年10月10日供方评价记录表，评价的内容有：</w:t>
            </w:r>
            <w:r>
              <w:rPr>
                <w:rFonts w:hint="eastAsia"/>
                <w:sz w:val="21"/>
                <w:szCs w:val="21"/>
              </w:rPr>
              <w:t>生产能力和供应能力情况</w:t>
            </w:r>
            <w:r>
              <w:rPr>
                <w:rFonts w:hint="eastAsia"/>
                <w:sz w:val="21"/>
                <w:szCs w:val="21"/>
                <w:lang w:eastAsia="zh-CN"/>
              </w:rPr>
              <w:t>、</w:t>
            </w:r>
            <w:r>
              <w:rPr>
                <w:rFonts w:hint="eastAsia"/>
                <w:sz w:val="21"/>
                <w:szCs w:val="21"/>
              </w:rPr>
              <w:t>历史及社会信誉情况</w:t>
            </w:r>
            <w:r>
              <w:rPr>
                <w:rFonts w:hint="eastAsia"/>
                <w:sz w:val="21"/>
                <w:szCs w:val="21"/>
                <w:lang w:eastAsia="zh-CN"/>
              </w:rPr>
              <w:t>、</w:t>
            </w:r>
            <w:r>
              <w:rPr>
                <w:rFonts w:hint="eastAsia"/>
                <w:sz w:val="21"/>
                <w:szCs w:val="21"/>
              </w:rPr>
              <w:t>质量及以往 使用情况</w:t>
            </w:r>
            <w:r>
              <w:rPr>
                <w:rFonts w:hint="eastAsia"/>
                <w:sz w:val="21"/>
                <w:szCs w:val="21"/>
                <w:lang w:val="en-US" w:eastAsia="zh-CN"/>
              </w:rPr>
              <w:t>等，</w:t>
            </w:r>
            <w:r>
              <w:rPr>
                <w:rFonts w:hint="eastAsia"/>
                <w:sz w:val="21"/>
                <w:szCs w:val="21"/>
              </w:rPr>
              <w:t>参加评审人：</w:t>
            </w:r>
            <w:r>
              <w:rPr>
                <w:rFonts w:hint="eastAsia"/>
                <w:sz w:val="21"/>
                <w:szCs w:val="21"/>
                <w:lang w:val="en-US" w:eastAsia="zh-CN"/>
              </w:rPr>
              <w:t>毛立荣、华之争、戴樟芽</w:t>
            </w:r>
            <w:r>
              <w:rPr>
                <w:rFonts w:hint="eastAsia"/>
                <w:color w:val="000000"/>
                <w:spacing w:val="0"/>
                <w:w w:val="100"/>
                <w:position w:val="0"/>
                <w:sz w:val="21"/>
                <w:szCs w:val="21"/>
                <w:lang w:val="en-US" w:eastAsia="zh-CN"/>
              </w:rPr>
              <w:t>，</w:t>
            </w:r>
            <w:r>
              <w:rPr>
                <w:rFonts w:hint="eastAsia"/>
                <w:sz w:val="21"/>
                <w:szCs w:val="21"/>
                <w:lang w:val="en-US" w:eastAsia="zh-CN"/>
              </w:rPr>
              <w:t>批准人：水永明。</w:t>
            </w:r>
            <w:r>
              <w:rPr>
                <w:rFonts w:hint="eastAsia"/>
                <w:sz w:val="21"/>
                <w:szCs w:val="21"/>
              </w:rPr>
              <w:t xml:space="preserve"> </w:t>
            </w:r>
          </w:p>
          <w:p>
            <w:pPr>
              <w:pStyle w:val="17"/>
              <w:rPr>
                <w:rFonts w:hint="eastAsia"/>
                <w:color w:val="auto"/>
                <w:sz w:val="21"/>
                <w:szCs w:val="21"/>
                <w:lang w:val="en-US" w:eastAsia="zh-CN"/>
              </w:rPr>
            </w:pPr>
            <w:r>
              <w:rPr>
                <w:rFonts w:hint="eastAsia"/>
                <w:color w:val="auto"/>
                <w:sz w:val="21"/>
                <w:szCs w:val="21"/>
                <w:lang w:val="en-US" w:eastAsia="zh-CN"/>
              </w:rPr>
              <w:t>提供合格供方名单</w:t>
            </w:r>
          </w:p>
          <w:p>
            <w:pPr>
              <w:pStyle w:val="17"/>
              <w:rPr>
                <w:rFonts w:hint="default"/>
                <w:color w:val="auto"/>
                <w:sz w:val="21"/>
                <w:szCs w:val="21"/>
                <w:lang w:val="en-US" w:eastAsia="zh-CN"/>
              </w:rPr>
            </w:pPr>
            <w:r>
              <w:rPr>
                <w:rFonts w:hint="default"/>
                <w:color w:val="auto"/>
                <w:sz w:val="21"/>
                <w:szCs w:val="21"/>
                <w:lang w:val="en-US" w:eastAsia="zh-CN"/>
              </w:rPr>
              <w:drawing>
                <wp:inline distT="0" distB="0" distL="114300" distR="114300">
                  <wp:extent cx="6437630" cy="2450465"/>
                  <wp:effectExtent l="0" t="0" r="8890" b="3175"/>
                  <wp:docPr id="8" name="图片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
                          <pic:cNvPicPr>
                            <a:picLocks noChangeAspect="1"/>
                          </pic:cNvPicPr>
                        </pic:nvPicPr>
                        <pic:blipFill>
                          <a:blip r:embed="rId7"/>
                          <a:stretch>
                            <a:fillRect/>
                          </a:stretch>
                        </pic:blipFill>
                        <pic:spPr>
                          <a:xfrm>
                            <a:off x="0" y="0"/>
                            <a:ext cx="6437630" cy="2450465"/>
                          </a:xfrm>
                          <a:prstGeom prst="rect">
                            <a:avLst/>
                          </a:prstGeom>
                        </pic:spPr>
                      </pic:pic>
                    </a:graphicData>
                  </a:graphic>
                </wp:inline>
              </w:drawing>
            </w:r>
          </w:p>
          <w:p>
            <w:pPr>
              <w:pStyle w:val="17"/>
              <w:rPr>
                <w:rFonts w:hint="default" w:eastAsia="宋体"/>
                <w:color w:val="auto"/>
                <w:sz w:val="21"/>
                <w:szCs w:val="21"/>
                <w:highlight w:val="none"/>
                <w:lang w:val="en-US" w:eastAsia="zh-CN"/>
              </w:rPr>
            </w:pPr>
            <w:r>
              <w:rPr>
                <w:rFonts w:hint="eastAsia"/>
                <w:color w:val="auto"/>
                <w:sz w:val="21"/>
                <w:szCs w:val="21"/>
                <w:highlight w:val="none"/>
                <w:lang w:val="en-US" w:eastAsia="zh-CN"/>
              </w:rPr>
              <w:t>抽查供应商评价的能力证明，</w:t>
            </w:r>
            <w:r>
              <w:rPr>
                <w:rFonts w:hint="eastAsia"/>
                <w:color w:val="auto"/>
                <w:sz w:val="21"/>
                <w:szCs w:val="21"/>
                <w:highlight w:val="none"/>
              </w:rPr>
              <w:t>抽查1：</w:t>
            </w:r>
            <w:r>
              <w:rPr>
                <w:rFonts w:hint="eastAsia"/>
                <w:color w:val="auto"/>
                <w:sz w:val="21"/>
                <w:szCs w:val="21"/>
                <w:highlight w:val="none"/>
                <w:lang w:val="en-US" w:eastAsia="zh-CN"/>
              </w:rPr>
              <w:t>钢筋供应商：</w:t>
            </w:r>
            <w:r>
              <w:rPr>
                <w:rFonts w:hint="eastAsia"/>
                <w:color w:val="auto"/>
                <w:sz w:val="21"/>
                <w:szCs w:val="21"/>
                <w:lang w:val="en-US" w:eastAsia="zh-CN"/>
              </w:rPr>
              <w:t>浙江家爱伊工贸有限公司</w:t>
            </w:r>
          </w:p>
          <w:p>
            <w:pPr>
              <w:pStyle w:val="17"/>
              <w:rPr>
                <w:rFonts w:hint="eastAsia"/>
                <w:color w:val="auto"/>
                <w:sz w:val="21"/>
                <w:szCs w:val="21"/>
                <w:lang w:val="en-US" w:eastAsia="zh-CN"/>
              </w:rPr>
            </w:pPr>
            <w:r>
              <w:rPr>
                <w:rFonts w:hint="eastAsia"/>
                <w:color w:val="auto"/>
                <w:sz w:val="21"/>
                <w:szCs w:val="21"/>
                <w:highlight w:val="none"/>
              </w:rPr>
              <w:t>公司提供了</w:t>
            </w:r>
            <w:r>
              <w:rPr>
                <w:rFonts w:hint="eastAsia"/>
                <w:color w:val="auto"/>
                <w:sz w:val="21"/>
                <w:szCs w:val="21"/>
                <w:lang w:val="en-US" w:eastAsia="zh-CN"/>
              </w:rPr>
              <w:t xml:space="preserve">其营业执照、产品质量证明书等； </w:t>
            </w:r>
          </w:p>
          <w:p>
            <w:pPr>
              <w:pStyle w:val="17"/>
              <w:rPr>
                <w:rFonts w:hint="eastAsia"/>
                <w:color w:val="auto"/>
                <w:sz w:val="21"/>
                <w:szCs w:val="21"/>
                <w:lang w:val="en-US" w:eastAsia="zh-CN"/>
              </w:rPr>
            </w:pPr>
          </w:p>
          <w:p>
            <w:pPr>
              <w:pStyle w:val="17"/>
              <w:rPr>
                <w:rFonts w:hint="default"/>
                <w:color w:val="auto"/>
                <w:sz w:val="21"/>
                <w:szCs w:val="21"/>
                <w:lang w:val="en-US" w:eastAsia="zh-CN"/>
              </w:rPr>
            </w:pPr>
            <w:r>
              <w:rPr>
                <w:rFonts w:hint="default"/>
                <w:color w:val="auto"/>
                <w:sz w:val="21"/>
                <w:szCs w:val="21"/>
                <w:lang w:val="en-US" w:eastAsia="zh-CN"/>
              </w:rPr>
              <w:drawing>
                <wp:inline distT="0" distB="0" distL="114300" distR="114300">
                  <wp:extent cx="2206625" cy="3136265"/>
                  <wp:effectExtent l="0" t="0" r="3175" b="3175"/>
                  <wp:docPr id="12" name="图片 12"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营业执照"/>
                          <pic:cNvPicPr>
                            <a:picLocks noChangeAspect="1"/>
                          </pic:cNvPicPr>
                        </pic:nvPicPr>
                        <pic:blipFill>
                          <a:blip r:embed="rId8"/>
                          <a:stretch>
                            <a:fillRect/>
                          </a:stretch>
                        </pic:blipFill>
                        <pic:spPr>
                          <a:xfrm>
                            <a:off x="0" y="0"/>
                            <a:ext cx="2206625" cy="3136265"/>
                          </a:xfrm>
                          <a:prstGeom prst="rect">
                            <a:avLst/>
                          </a:prstGeom>
                        </pic:spPr>
                      </pic:pic>
                    </a:graphicData>
                  </a:graphic>
                </wp:inline>
              </w:drawing>
            </w:r>
            <w:r>
              <w:rPr>
                <w:rFonts w:hint="eastAsia"/>
                <w:color w:val="auto"/>
                <w:sz w:val="21"/>
                <w:szCs w:val="21"/>
                <w:lang w:val="en-US" w:eastAsia="zh-CN"/>
              </w:rPr>
              <w:t xml:space="preserve">  </w:t>
            </w:r>
            <w:r>
              <w:rPr>
                <w:rFonts w:hint="default"/>
                <w:color w:val="auto"/>
                <w:sz w:val="21"/>
                <w:szCs w:val="21"/>
                <w:lang w:val="en-US" w:eastAsia="zh-CN"/>
              </w:rPr>
              <w:drawing>
                <wp:inline distT="0" distB="0" distL="114300" distR="114300">
                  <wp:extent cx="2409825" cy="3357245"/>
                  <wp:effectExtent l="0" t="0" r="13335" b="10795"/>
                  <wp:docPr id="13" name="图片 13" descr="微信截图_2022030913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09131422"/>
                          <pic:cNvPicPr>
                            <a:picLocks noChangeAspect="1"/>
                          </pic:cNvPicPr>
                        </pic:nvPicPr>
                        <pic:blipFill>
                          <a:blip r:embed="rId9"/>
                          <a:stretch>
                            <a:fillRect/>
                          </a:stretch>
                        </pic:blipFill>
                        <pic:spPr>
                          <a:xfrm>
                            <a:off x="0" y="0"/>
                            <a:ext cx="2409825" cy="3357245"/>
                          </a:xfrm>
                          <a:prstGeom prst="rect">
                            <a:avLst/>
                          </a:prstGeom>
                        </pic:spPr>
                      </pic:pic>
                    </a:graphicData>
                  </a:graphic>
                </wp:inline>
              </w:drawing>
            </w:r>
            <w:r>
              <w:rPr>
                <w:rFonts w:hint="default"/>
                <w:color w:val="auto"/>
                <w:sz w:val="21"/>
                <w:szCs w:val="21"/>
                <w:lang w:val="en-US" w:eastAsia="zh-CN"/>
              </w:rPr>
              <w:drawing>
                <wp:inline distT="0" distB="0" distL="114300" distR="114300">
                  <wp:extent cx="2415540" cy="3414395"/>
                  <wp:effectExtent l="0" t="0" r="7620" b="14605"/>
                  <wp:docPr id="14" name="图片 14" descr="微信截图_2022030913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20309131523"/>
                          <pic:cNvPicPr>
                            <a:picLocks noChangeAspect="1"/>
                          </pic:cNvPicPr>
                        </pic:nvPicPr>
                        <pic:blipFill>
                          <a:blip r:embed="rId10"/>
                          <a:stretch>
                            <a:fillRect/>
                          </a:stretch>
                        </pic:blipFill>
                        <pic:spPr>
                          <a:xfrm>
                            <a:off x="0" y="0"/>
                            <a:ext cx="2415540" cy="3414395"/>
                          </a:xfrm>
                          <a:prstGeom prst="rect">
                            <a:avLst/>
                          </a:prstGeom>
                        </pic:spPr>
                      </pic:pic>
                    </a:graphicData>
                  </a:graphic>
                </wp:inline>
              </w:drawing>
            </w:r>
          </w:p>
          <w:p>
            <w:pPr>
              <w:pStyle w:val="17"/>
              <w:rPr>
                <w:rFonts w:hint="default"/>
                <w:color w:val="auto"/>
                <w:sz w:val="21"/>
                <w:szCs w:val="21"/>
                <w:lang w:val="en-US" w:eastAsia="zh-CN"/>
              </w:rPr>
            </w:pPr>
          </w:p>
          <w:p>
            <w:pPr>
              <w:pStyle w:val="17"/>
              <w:rPr>
                <w:rFonts w:hint="eastAsia"/>
                <w:color w:val="FF0000"/>
                <w:szCs w:val="21"/>
              </w:rPr>
            </w:pPr>
            <w:r>
              <w:rPr>
                <w:rFonts w:hint="eastAsia"/>
                <w:color w:val="auto"/>
                <w:sz w:val="21"/>
                <w:szCs w:val="21"/>
                <w:lang w:val="en-US" w:eastAsia="zh-CN"/>
              </w:rPr>
              <w:t>戴梓芽经理</w:t>
            </w:r>
            <w:r>
              <w:rPr>
                <w:rFonts w:hint="eastAsia"/>
                <w:color w:val="auto"/>
                <w:sz w:val="21"/>
                <w:szCs w:val="21"/>
              </w:rPr>
              <w:t>介绍;如果对于入场验证不合格的</w:t>
            </w:r>
            <w:r>
              <w:rPr>
                <w:rFonts w:hint="eastAsia"/>
                <w:color w:val="auto"/>
                <w:sz w:val="21"/>
                <w:szCs w:val="21"/>
                <w:lang w:val="en-US" w:eastAsia="zh-CN"/>
              </w:rPr>
              <w:t>材料、</w:t>
            </w:r>
            <w:r>
              <w:rPr>
                <w:rFonts w:hint="eastAsia"/>
                <w:color w:val="auto"/>
                <w:sz w:val="21"/>
                <w:szCs w:val="21"/>
              </w:rPr>
              <w:t>设备,公司对供应商提出整改时间/整改状态进行退换处理，但目前没有入场验收出现不合格的情况。</w:t>
            </w:r>
          </w:p>
        </w:tc>
        <w:tc>
          <w:tcPr>
            <w:tcW w:w="780" w:type="dxa"/>
          </w:tcPr>
          <w:p>
            <w:pPr>
              <w:rPr>
                <w:rFonts w:hint="eastAsia" w:asciiTheme="minorEastAsia" w:hAnsiTheme="minorEastAsia" w:eastAsiaTheme="minorEastAsia" w:cstheme="minorEastAsia"/>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rPr>
                <w:color w:val="auto"/>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b/>
                <w:color w:val="auto"/>
                <w:szCs w:val="21"/>
              </w:rPr>
            </w:pPr>
          </w:p>
        </w:tc>
        <w:tc>
          <w:tcPr>
            <w:tcW w:w="992" w:type="dxa"/>
          </w:tcPr>
          <w:p>
            <w:pPr>
              <w:spacing w:line="300" w:lineRule="exact"/>
              <w:rPr>
                <w:rFonts w:ascii="宋体" w:hAnsi="宋体"/>
                <w:b/>
                <w:bCs/>
                <w:color w:val="auto"/>
                <w:szCs w:val="21"/>
              </w:rPr>
            </w:pPr>
            <w:r>
              <w:rPr>
                <w:rFonts w:hint="eastAsia" w:asciiTheme="minorEastAsia" w:hAnsiTheme="minorEastAsia" w:eastAsiaTheme="minorEastAsia" w:cstheme="minorEastAsia"/>
                <w:b/>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color w:val="auto"/>
                <w:szCs w:val="21"/>
              </w:rPr>
            </w:pPr>
          </w:p>
        </w:tc>
        <w:tc>
          <w:tcPr>
            <w:tcW w:w="11836" w:type="dxa"/>
          </w:tcPr>
          <w:p>
            <w:pPr>
              <w:rPr>
                <w:rFonts w:ascii="宋体" w:hAnsi="宋体"/>
                <w:color w:val="auto"/>
                <w:szCs w:val="21"/>
              </w:rPr>
            </w:pPr>
            <w:r>
              <w:rPr>
                <w:rFonts w:hint="eastAsia" w:asciiTheme="minorEastAsia" w:hAnsiTheme="minorEastAsia" w:eastAsiaTheme="minorEastAsia" w:cstheme="minorEastAsia"/>
                <w:color w:val="auto"/>
                <w:szCs w:val="21"/>
              </w:rPr>
              <w:t>公司已建立和保持了《顾客满意度调查控制程序》，对顾客满意的监测的相关内容进行了规定，其包括了对调查方式、渠道、内容、频率等。</w:t>
            </w:r>
            <w:r>
              <w:rPr>
                <w:rFonts w:hint="eastAsia"/>
                <w:color w:val="auto"/>
                <w:szCs w:val="21"/>
              </w:rPr>
              <w:t xml:space="preserve">相关方期望和要求识别表编号： </w:t>
            </w:r>
            <w:r>
              <w:rPr>
                <w:rFonts w:hint="eastAsia" w:asciiTheme="minorEastAsia" w:hAnsiTheme="minorEastAsia" w:eastAsiaTheme="minorEastAsia" w:cstheme="minorEastAsia"/>
                <w:color w:val="auto"/>
                <w:szCs w:val="21"/>
              </w:rPr>
              <w:t>公司采取对主要顾客进行满意度调查的形式，共发出</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份《顾客满意度调查表》，有效回收：抽查到20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月对</w:t>
            </w:r>
            <w:r>
              <w:rPr>
                <w:rFonts w:hint="eastAsia" w:ascii="宋体" w:hAnsi="宋体"/>
                <w:bCs/>
                <w:color w:val="000000"/>
                <w:sz w:val="24"/>
              </w:rPr>
              <w:t>遂昌县文昌青瓷厂</w:t>
            </w:r>
            <w:r>
              <w:rPr>
                <w:rFonts w:hint="eastAsia" w:ascii="宋体" w:hAnsi="宋体"/>
                <w:bCs/>
                <w:color w:val="000000"/>
                <w:sz w:val="24"/>
                <w:lang w:eastAsia="zh-CN"/>
              </w:rPr>
              <w:t>、</w:t>
            </w:r>
            <w:r>
              <w:rPr>
                <w:rFonts w:hint="eastAsia" w:ascii="宋体" w:hAnsi="宋体"/>
                <w:bCs/>
                <w:color w:val="000000"/>
                <w:sz w:val="24"/>
              </w:rPr>
              <w:t>遂昌县新路湾镇人民政府</w:t>
            </w:r>
            <w:r>
              <w:rPr>
                <w:rFonts w:hint="eastAsia" w:ascii="宋体" w:hAnsi="宋体"/>
                <w:color w:val="auto"/>
                <w:sz w:val="21"/>
                <w:szCs w:val="21"/>
                <w:u w:val="none"/>
                <w:lang w:val="en-US" w:eastAsia="zh-CN"/>
              </w:rPr>
              <w:t>等</w:t>
            </w:r>
            <w:r>
              <w:rPr>
                <w:rFonts w:hint="eastAsia" w:asciiTheme="minorEastAsia" w:hAnsiTheme="minorEastAsia" w:eastAsiaTheme="minorEastAsia" w:cstheme="minorEastAsia"/>
                <w:color w:val="auto"/>
                <w:szCs w:val="21"/>
              </w:rPr>
              <w:t>顾客，调查内容有：产品质量、价格水平、交货期、服务等，查《顾客满意程度调查表》，客户评价均是非常满意或满意评价。提供《</w:t>
            </w:r>
            <w:r>
              <w:rPr>
                <w:rFonts w:hint="eastAsia"/>
                <w:color w:val="auto"/>
                <w:szCs w:val="21"/>
              </w:rPr>
              <w:t>客户满意度分析报告</w:t>
            </w:r>
            <w:r>
              <w:rPr>
                <w:rFonts w:hint="eastAsia" w:asciiTheme="minorEastAsia" w:hAnsiTheme="minorEastAsia" w:eastAsiaTheme="minorEastAsia" w:cstheme="minorEastAsia"/>
                <w:color w:val="auto"/>
                <w:szCs w:val="21"/>
              </w:rPr>
              <w:t>》。顾客满意率达到</w:t>
            </w:r>
            <w:r>
              <w:rPr>
                <w:rFonts w:hint="eastAsia" w:asciiTheme="minorEastAsia" w:hAnsiTheme="minorEastAsia" w:eastAsiaTheme="minorEastAsia" w:cstheme="minorEastAsia"/>
                <w:color w:val="auto"/>
                <w:szCs w:val="21"/>
                <w:lang w:val="en-US" w:eastAsia="zh-CN"/>
              </w:rPr>
              <w:t>96分</w:t>
            </w:r>
            <w:r>
              <w:rPr>
                <w:rFonts w:hint="eastAsia" w:asciiTheme="minorEastAsia" w:hAnsiTheme="minorEastAsia" w:eastAsiaTheme="minorEastAsia" w:cstheme="minorEastAsia"/>
                <w:color w:val="auto"/>
                <w:szCs w:val="21"/>
              </w:rPr>
              <w:t xml:space="preserve">，达到了质量目标的要求。调查未发现有顾客投诉或抱怨的情况发生。  </w:t>
            </w:r>
          </w:p>
        </w:tc>
        <w:tc>
          <w:tcPr>
            <w:tcW w:w="78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w:t>
            </w:r>
            <w:r>
              <w:rPr>
                <w:rFonts w:hint="eastAsia" w:asciiTheme="minorEastAsia" w:hAnsiTheme="minorEastAsia" w:eastAsiaTheme="minorEastAsia" w:cstheme="minorEastAsia"/>
                <w:szCs w:val="21"/>
                <w:lang w:val="en-US" w:eastAsia="zh-CN"/>
              </w:rPr>
              <w:t>符合</w:t>
            </w:r>
            <w:r>
              <w:rPr>
                <w:rFonts w:hint="eastAsia" w:asciiTheme="minorEastAsia" w:hAnsiTheme="minorEastAsia" w:eastAsiaTheme="minorEastAsia" w:cstheme="minorEastAsia"/>
                <w:szCs w:val="21"/>
              </w:rPr>
              <w:t>标准要求。</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扬尘控制管理制度》、《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戴梓芽经理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公司对于相关方的控制，以发放公开信、对相关方施加影响协议书等方式，向其施加职业健康安全影响。查到：《相关方告知书》，要求各相关方遵守国家和行业有关环境和职业健康安全方面的法律法规。</w:t>
            </w:r>
          </w:p>
          <w:p>
            <w:pPr>
              <w:spacing w:line="3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w:t>
            </w:r>
            <w:r>
              <w:rPr>
                <w:rFonts w:hint="eastAsia" w:asciiTheme="minorEastAsia" w:hAnsiTheme="minorEastAsia" w:eastAsiaTheme="minorEastAsia" w:cstheme="minorEastAsia"/>
                <w:szCs w:val="21"/>
                <w:lang w:val="en-US" w:eastAsia="zh-CN"/>
              </w:rPr>
              <w:t>办公</w:t>
            </w:r>
            <w:r>
              <w:rPr>
                <w:rFonts w:hint="eastAsia" w:asciiTheme="minorEastAsia" w:hAnsiTheme="minorEastAsia" w:eastAsiaTheme="minorEastAsia" w:cstheme="minorEastAsia"/>
                <w:szCs w:val="21"/>
              </w:rPr>
              <w:t>环境安全检查记录》（20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2021年12</w:t>
            </w:r>
            <w:r>
              <w:rPr>
                <w:rFonts w:hint="eastAsia" w:asciiTheme="minorEastAsia" w:hAnsiTheme="minorEastAsia" w:eastAsiaTheme="minorEastAsia" w:cstheme="minorEastAsia"/>
                <w:szCs w:val="21"/>
              </w:rPr>
              <w:t>月），已按策划实施了监视和测量，其中记录了检查内容：固体废弃物管理、灭火器管理、目标指标管理、发现问题、处理情况。检查人：</w:t>
            </w:r>
            <w:r>
              <w:rPr>
                <w:rFonts w:hint="eastAsia" w:asciiTheme="minorEastAsia" w:hAnsiTheme="minorEastAsia" w:eastAsiaTheme="minorEastAsia" w:cstheme="minorEastAsia"/>
                <w:szCs w:val="21"/>
                <w:lang w:val="en-US" w:eastAsia="zh-CN"/>
              </w:rPr>
              <w:t>华之争，</w:t>
            </w:r>
            <w:r>
              <w:rPr>
                <w:rFonts w:hint="eastAsia" w:asciiTheme="minorEastAsia" w:hAnsiTheme="minorEastAsia" w:eastAsiaTheme="minorEastAsia" w:cstheme="minorEastAsia"/>
                <w:szCs w:val="21"/>
              </w:rPr>
              <w:t>基本</w:t>
            </w:r>
            <w:r>
              <w:rPr>
                <w:rFonts w:hint="eastAsia" w:asciiTheme="minorEastAsia" w:hAnsiTheme="minorEastAsia" w:eastAsiaTheme="minorEastAsia" w:cstheme="minorEastAsia"/>
                <w:szCs w:val="21"/>
                <w:lang w:val="en-US" w:eastAsia="zh-CN"/>
              </w:rPr>
              <w:t>符合</w:t>
            </w:r>
            <w:r>
              <w:rPr>
                <w:rFonts w:hint="eastAsia" w:asciiTheme="minorEastAsia" w:hAnsiTheme="minorEastAsia" w:eastAsiaTheme="minorEastAsia" w:cstheme="minorEastAsia"/>
                <w:szCs w:val="21"/>
              </w:rPr>
              <w:t>。</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val="en-US" w:eastAsia="zh-CN"/>
              </w:rPr>
              <w:t>经营管理部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年在质量、环境、职业健康安全方面、为员工缴纳五险、体检</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劳保用品</w:t>
            </w:r>
            <w:r>
              <w:rPr>
                <w:rFonts w:hint="eastAsia" w:asciiTheme="minorEastAsia" w:hAnsiTheme="minorEastAsia" w:eastAsiaTheme="minorEastAsia" w:cstheme="minorEastAsia"/>
                <w:szCs w:val="21"/>
              </w:rPr>
              <w:t>等方面投</w:t>
            </w:r>
            <w:r>
              <w:rPr>
                <w:rFonts w:hint="eastAsia" w:asciiTheme="minorEastAsia" w:hAnsiTheme="minorEastAsia" w:eastAsiaTheme="minorEastAsia" w:cstheme="minorEastAsia"/>
                <w:szCs w:val="21"/>
                <w:lang w:val="en-US" w:eastAsia="zh-CN"/>
              </w:rPr>
              <w:t>入约142</w:t>
            </w:r>
            <w:r>
              <w:rPr>
                <w:rFonts w:hint="eastAsia" w:asciiTheme="minorEastAsia" w:hAnsiTheme="minorEastAsia" w:eastAsiaTheme="minorEastAsia" w:cstheme="minorEastAsia"/>
                <w:szCs w:val="21"/>
              </w:rPr>
              <w:t>万余元，为进入施工现场的管理人员和所有的施工人员公司办理了意外伤害保险团体险，基本</w:t>
            </w:r>
            <w:r>
              <w:rPr>
                <w:rFonts w:hint="eastAsia" w:asciiTheme="minorEastAsia" w:hAnsiTheme="minorEastAsia" w:eastAsiaTheme="minorEastAsia" w:cstheme="minorEastAsia"/>
                <w:szCs w:val="21"/>
                <w:lang w:val="en-US" w:eastAsia="zh-CN"/>
              </w:rPr>
              <w:t>符合</w:t>
            </w:r>
            <w:r>
              <w:rPr>
                <w:rFonts w:hint="eastAsia" w:asciiTheme="minorEastAsia" w:hAnsiTheme="minorEastAsia" w:eastAsiaTheme="minorEastAsia" w:cstheme="minorEastAsia"/>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w:t>
            </w:r>
            <w:r>
              <w:rPr>
                <w:rFonts w:hint="eastAsia" w:cs="楷体" w:asciiTheme="minorEastAsia" w:hAnsiTheme="minorEastAsia" w:eastAsiaTheme="minorEastAsia"/>
                <w:szCs w:val="21"/>
                <w:lang w:val="en-US" w:eastAsia="zh-CN"/>
              </w:rPr>
              <w:t>倒塌</w:t>
            </w:r>
            <w:r>
              <w:rPr>
                <w:rFonts w:hint="eastAsia" w:cs="楷体" w:asciiTheme="minorEastAsia" w:hAnsiTheme="minorEastAsia" w:eastAsiaTheme="minorEastAsia"/>
                <w:szCs w:val="21"/>
              </w:rPr>
              <w:t>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val="en-US" w:eastAsia="zh-CN"/>
              </w:rPr>
              <w:t>经营管理部戴梓芽经理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办公室</w:t>
            </w:r>
            <w:r>
              <w:rPr>
                <w:rFonts w:hint="eastAsia" w:cs="楷体" w:asciiTheme="minorEastAsia" w:hAnsiTheme="minorEastAsia" w:eastAsiaTheme="minorEastAsia"/>
                <w:szCs w:val="21"/>
              </w:rPr>
              <w:t>组织的</w:t>
            </w:r>
            <w:r>
              <w:rPr>
                <w:rFonts w:hint="eastAsia" w:cs="楷体" w:asciiTheme="minorEastAsia" w:hAnsiTheme="minorEastAsia" w:eastAsiaTheme="minorEastAsia"/>
                <w:szCs w:val="21"/>
                <w:lang w:val="en-US" w:eastAsia="zh-CN"/>
              </w:rPr>
              <w:t>消防和医疗应急</w:t>
            </w:r>
            <w:r>
              <w:rPr>
                <w:rFonts w:hint="eastAsia" w:cs="楷体" w:asciiTheme="minorEastAsia" w:hAnsiTheme="minorEastAsia" w:eastAsiaTheme="minorEastAsia"/>
                <w:szCs w:val="21"/>
              </w:rPr>
              <w:t>演练。</w:t>
            </w:r>
          </w:p>
          <w:p>
            <w:pPr>
              <w:rPr>
                <w:rFonts w:asciiTheme="minorEastAsia" w:hAnsiTheme="minorEastAsia" w:eastAsiaTheme="minorEastAsia"/>
                <w:szCs w:val="21"/>
              </w:rPr>
            </w:pP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r>
        <w:ptab w:relativeTo="margin" w:alignment="center" w:leader="none"/>
      </w:r>
    </w:p>
    <w:p>
      <w:pPr>
        <w:pStyle w:val="3"/>
      </w:pPr>
      <w:r>
        <w:rPr>
          <w:rFonts w:hint="eastAsia"/>
        </w:rPr>
        <w:t>说明：不</w:t>
      </w:r>
      <w:r>
        <w:rPr>
          <w:rFonts w:hint="eastAsia"/>
          <w:lang w:eastAsia="zh-CN"/>
        </w:rPr>
        <w:t>Y</w:t>
      </w:r>
      <w:r>
        <w:rPr>
          <w:rFonts w:hint="eastAsia"/>
        </w:rPr>
        <w:t>标注N</w:t>
      </w:r>
    </w:p>
    <w:p>
      <w:pPr>
        <w:pStyle w:val="3"/>
      </w:pPr>
    </w:p>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4"/>
      <w:pBdr>
        <w:bottom w:val="none" w:color="auto" w:sz="0" w:space="0"/>
      </w:pBdr>
      <w:spacing w:line="320" w:lineRule="exact"/>
      <w:ind w:firstLine="756" w:firstLineChars="400"/>
      <w:jc w:val="left"/>
    </w:pPr>
    <w:r>
      <w:rPr>
        <w:rStyle w:val="19"/>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827D9"/>
    <w:multiLevelType w:val="multilevel"/>
    <w:tmpl w:val="C25827D9"/>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71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3965BA"/>
    <w:multiLevelType w:val="singleLevel"/>
    <w:tmpl w:val="513965BA"/>
    <w:lvl w:ilvl="0" w:tentative="0">
      <w:start w:val="1"/>
      <w:numFmt w:val="lowerLetter"/>
      <w:suff w:val="space"/>
      <w:lvlText w:val="%1)"/>
      <w:lvlJc w:val="left"/>
    </w:lvl>
  </w:abstractNum>
  <w:abstractNum w:abstractNumId="2">
    <w:nsid w:val="742FFDE4"/>
    <w:multiLevelType w:val="multilevel"/>
    <w:tmpl w:val="742FFDE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56E29"/>
    <w:rsid w:val="2A006F73"/>
    <w:rsid w:val="2D6F4824"/>
    <w:rsid w:val="36856E29"/>
    <w:rsid w:val="370A7CF6"/>
    <w:rsid w:val="3DF50BA1"/>
    <w:rsid w:val="3EF86351"/>
    <w:rsid w:val="3FAA5D63"/>
    <w:rsid w:val="55AA3867"/>
    <w:rsid w:val="57143874"/>
    <w:rsid w:val="5B977AE5"/>
    <w:rsid w:val="5E311C18"/>
    <w:rsid w:val="69DD336F"/>
    <w:rsid w:val="7329242B"/>
    <w:rsid w:val="7C05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章标题"/>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9">
    <w:name w:val="一级条标题"/>
    <w:basedOn w:val="1"/>
    <w:qFormat/>
    <w:uiPriority w:val="0"/>
    <w:pPr>
      <w:numPr>
        <w:ilvl w:val="1"/>
        <w:numId w:val="1"/>
      </w:numPr>
      <w:ind w:left="284"/>
    </w:pPr>
  </w:style>
  <w:style w:type="paragraph" w:customStyle="1" w:styleId="10">
    <w:name w:val="二级条标题"/>
    <w:basedOn w:val="9"/>
    <w:link w:val="14"/>
    <w:qFormat/>
    <w:uiPriority w:val="0"/>
    <w:pPr>
      <w:numPr>
        <w:ilvl w:val="2"/>
      </w:numPr>
      <w:spacing w:before="50" w:after="50"/>
      <w:outlineLvl w:val="3"/>
    </w:pPr>
    <w:rPr>
      <w:rFonts w:ascii="黑体" w:hAnsi="黑体" w:eastAsia="黑体"/>
      <w:szCs w:val="21"/>
    </w:rPr>
  </w:style>
  <w:style w:type="paragraph" w:customStyle="1" w:styleId="11">
    <w:name w:val="三级条标题"/>
    <w:basedOn w:val="1"/>
    <w:qFormat/>
    <w:uiPriority w:val="0"/>
    <w:pPr>
      <w:numPr>
        <w:ilvl w:val="3"/>
        <w:numId w:val="1"/>
      </w:numPr>
    </w:pPr>
  </w:style>
  <w:style w:type="paragraph" w:customStyle="1" w:styleId="12">
    <w:name w:val="四级无"/>
    <w:basedOn w:val="1"/>
    <w:qFormat/>
    <w:uiPriority w:val="0"/>
    <w:pPr>
      <w:numPr>
        <w:ilvl w:val="4"/>
        <w:numId w:val="2"/>
      </w:numPr>
    </w:pPr>
  </w:style>
  <w:style w:type="paragraph" w:customStyle="1" w:styleId="13">
    <w:name w:val="五级无"/>
    <w:basedOn w:val="1"/>
    <w:qFormat/>
    <w:uiPriority w:val="0"/>
    <w:pPr>
      <w:numPr>
        <w:ilvl w:val="5"/>
        <w:numId w:val="2"/>
      </w:numPr>
    </w:pPr>
  </w:style>
  <w:style w:type="character" w:customStyle="1" w:styleId="14">
    <w:name w:val="二级条标题 Char"/>
    <w:link w:val="10"/>
    <w:qFormat/>
    <w:locked/>
    <w:uiPriority w:val="0"/>
    <w:rPr>
      <w:rFonts w:ascii="黑体" w:hAnsi="黑体" w:eastAsia="黑体"/>
      <w:sz w:val="21"/>
      <w:szCs w:val="21"/>
    </w:rPr>
  </w:style>
  <w:style w:type="paragraph" w:customStyle="1" w:styleId="15">
    <w:name w:val="四级条标题"/>
    <w:basedOn w:val="1"/>
    <w:qFormat/>
    <w:uiPriority w:val="0"/>
    <w:pPr>
      <w:numPr>
        <w:ilvl w:val="4"/>
        <w:numId w:val="1"/>
      </w:numPr>
    </w:pPr>
  </w:style>
  <w:style w:type="paragraph" w:customStyle="1" w:styleId="16">
    <w:name w:val="五级条标题"/>
    <w:basedOn w:val="1"/>
    <w:qFormat/>
    <w:uiPriority w:val="0"/>
    <w:pPr>
      <w:numPr>
        <w:ilvl w:val="5"/>
        <w:numId w:val="1"/>
      </w:numPr>
    </w:pPr>
  </w:style>
  <w:style w:type="paragraph" w:customStyle="1" w:styleId="17">
    <w:name w:val="表格文字"/>
    <w:basedOn w:val="1"/>
    <w:qFormat/>
    <w:uiPriority w:val="0"/>
    <w:pPr>
      <w:spacing w:before="25" w:after="25"/>
    </w:pPr>
    <w:rPr>
      <w:rFonts w:ascii="Calibri" w:hAnsi="Calibri"/>
      <w:bCs/>
      <w:spacing w:val="10"/>
      <w:sz w:val="24"/>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3573</Words>
  <Characters>3820</Characters>
  <Lines>0</Lines>
  <Paragraphs>0</Paragraphs>
  <TotalTime>0</TotalTime>
  <ScaleCrop>false</ScaleCrop>
  <LinksUpToDate>false</LinksUpToDate>
  <CharactersWithSpaces>3988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2022-03-09T06:12:00Z</dcterms:created>
  <dc:creator>森林</dc:creator>
  <cp:lastModifiedBy>李凤仪</cp:lastModifiedBy>
  <dcterms:modified xsi:type="dcterms:W3CDTF">2022-04-06T02:30:23Z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0A2499DFA503475E93DB541D6E96FD3F</vt:lpwstr>
  </property>
</Properties>
</file>