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过程与活动、</w:t>
            </w:r>
          </w:p>
          <w:p>
            <w:pPr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涉及</w:t>
            </w: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遂昌县幼儿园建设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项目部               主管领导/陪同人员：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陈敏、罗洪长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华之争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/>
              <w:rPr>
                <w:rFonts w:hint="default" w:eastAsia="宋体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审核员：审核员：李凤仪      </w:t>
            </w:r>
            <w:r>
              <w:rPr>
                <w:rFonts w:hint="eastAsia"/>
                <w:color w:val="auto"/>
                <w:szCs w:val="21"/>
              </w:rPr>
              <w:t>日期：20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22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审核条款：Q/G: 5.3（4.1/4.2）、6.2（3.2/3.3）、7.1.3（7）、7.1.4（10.5）7.1.5（11.4）8.1（10.2）、8.5（10.4/10.5、10.6/10.7）、8.6（8.3/9.4/11.1/11.2/11.3）8.7（8.5/11.5）、10.2（12.5）EO5.3/6.2/6.1.2/8.1/8.2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职责和权限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Q/G:5.3（4.3）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bookmarkStart w:id="4" w:name="_GoBack"/>
            <w:bookmarkEnd w:id="4"/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项目部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负责人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陈敏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介绍部门主要职责：主要负责工程项目施工设施设备管理、工作环境、监视和测量资源管理、项目策划及运行控制、项目放行、不符合输出及改进等、及竣工资料过程控制等，对项目的质量、环境和职业健康安全运行进行控制管理；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部门人员能够了解并履行自己职责，沟通顺畅。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目标分解及考核，目标指标及管理方案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6.2(3.2)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部门分解的质量目标：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抽查2021年10月-2022年1-2月份目标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考核结果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1、单位工程竣工一次交验合格率98%以上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2、确保100%在合格供方名录内采购建筑材料、构配件及设备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3、施工设备利用率60%，完好率90%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85%  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96%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4、事故隐患整改率100%  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5、施组审批率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6、监视和测量设备外检送检率100%工程自检率100%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 100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7、按规定处置固体废弃物——固体废弃物违规处置率为0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8、杜绝重大伤亡事故，轻伤事故率单位工程控制在2‰以内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考核人：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，质量目标均完成，质量目标适宜。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职业健康安全目标指标：机械伤害、高空坠落、物体打击等事故为0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制定了《职业健康安全目标指标和管理方案》规定了实现目标的方法、职责、资金和时间表，基本合理。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抽：火灾管理方案：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1.按照各项消防设施和消防设备在办公区和生产区、工程区。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2.消防设备按照位置明显，易于使用。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3.在特殊地区严禁烟火和张贴防火标示.。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4.定期对安防设备进行检测和演练。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5.加强防火意识和防火设备使用培训。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责任部门：工程部，资金2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元，2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年3月1日。制定火灾应急预案。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抽废弃物排放的管理方案：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1.工程区设置专门可回收废弃物、下脚料存放场地。固废物应分类进行存放。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2.在办公区域垃圾箱进行分类，可回收、不可回收废物进行分类，并定期进行处理。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3.各部门对办公活动中产生的可回收废物收集后交办公室集中处置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。责任部门：工程部、项目部、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质安部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，资金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元，时间表2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年3月1日。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目标指标及管理方案均已完成，管理方案适宜。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基础设施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Q/G: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7.1.3(6.1-6.3)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7.1.3(6.1-6.3) 基础设施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泵车、送砼车辆、插入式振动器、平板振动器、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电动切割机、电动抛光机、砂轮切割机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、活动脚手架等设备适宜，建筑施工设备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有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需要时外租。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提供维修保养计划及记录，满足要求。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环保设施包括：垃圾桶、消防设施；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安全设施配置主要有：围栏、标识牌、灭火器、消防器材等，工程部定期维护与保养。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公司根据质量管理和工程施工的需要，配备了行政办公用房及设施、施工机具设备、通讯、运输和信息系统等基础设施，办公面积为约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300㎡。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满足办公需要。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公司编制了《机械设备控制程序》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《建筑材料、构配件和设备现场管理制度》等对施工机具的配备、验收、安装调试、使用维护等进行了规定，明确了各部门及项目部及有关岗位的职责。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工程部定期根据需求进行设备设施的升级、维护、更换、配备，相关设施配备和管理比较完善。</w:t>
            </w:r>
          </w:p>
          <w:p>
            <w:pPr>
              <w:ind w:firstLine="42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提供机械设备清单及维修保养计划和记录。</w:t>
            </w:r>
          </w:p>
          <w:p>
            <w:pPr>
              <w:ind w:firstLine="42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抽《设备维修保养计划和记录》2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年1-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月计划</w:t>
            </w:r>
          </w:p>
          <w:p>
            <w:pPr>
              <w:ind w:firstLine="42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设备名称保养、维修项目保养、修理情况保养、修理人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电动切割机清洁维护、零部件检查、安全性能检查正常维护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电动抛光机清洁维护、零部件检查、安全性能检查正常维护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砂轮切割机清洁维护、零部件检查、安全性能检查正常维护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气钉枪清洁维护、零部件检查、安全性能检查正常维护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空气压缩机清洁维护、零部件检查、安全性能检查正常维护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手提电刨清洁维护、零部件检查、安全性能检查正常维护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电锤清洁维护、零部件检查、安全性能检查正常维护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玻璃钻孔机清洁维护、零部件检查、安全性能检查正常维护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涂料搅拌器清洁维护、零部件检查、安全性能检查正常维护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蚊钉枪清洁维护、零部件检查、安全性能检查正常维护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活动脚手架等，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在施工空闲时进行维护保养，2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年3月1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日完成。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建筑设备用时租赁，查见租赁协议，维护保养有设备供方负责。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自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2020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年初到目前未用到特种设备。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工作环境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Q/G: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7.1.4(10.5.1)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策划并制定了《工作环境和管理要求》，办公区域工作环境整洁，办公场所宽敞明亮，配置了空调，灭火器等；现场配备灭火器。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运行环境，现场巡查，测量设备及工程资料等放置整齐，基本满足要求。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施工环境要求夏季露天施工温度和风力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基本满足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要求。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监视和测量资源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Q/G: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7.1.5(11.1.2、11.5)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监测资源：经纬仪、水准仪、钢卷尺等，提供检定合格证书，见附件。监视和测量资源搬运、储存维护满足要求，状态标识符合要求。无不当调整及失准监视和测量，满足要求。工程部每年定期送检。</w:t>
            </w:r>
          </w:p>
          <w:p>
            <w:pPr>
              <w:ind w:firstLine="420" w:firstLineChars="200"/>
              <w:rPr>
                <w:rFonts w:hint="eastAsia" w:ascii="方正仿宋简体" w:eastAsia="方正仿宋简体"/>
                <w:b/>
                <w:color w:val="auto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制定了《钢卷尺、卷尺内部校准规程》、《混凝土试模内部校准规程》、《坍落度筒内部校准规程》，并提供钢卷尺、坍落度筒、混凝土试模校准记录。</w:t>
            </w:r>
            <w:r>
              <w:rPr>
                <w:rFonts w:hint="eastAsia" w:ascii="方正仿宋简体" w:eastAsia="方正仿宋简体"/>
                <w:b/>
                <w:color w:val="auto"/>
              </w:rPr>
              <w:t xml:space="preserve"> </w:t>
            </w:r>
          </w:p>
          <w:p>
            <w:pPr>
              <w:ind w:firstLine="442" w:firstLineChars="200"/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查在用检测设备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val="en-US" w:eastAsia="zh-CN"/>
              </w:rPr>
              <w:t>: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光学.激光垂准仪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ab/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val="en-US" w:eastAsia="zh-CN"/>
              </w:rPr>
              <w:t>(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RTS-822R6X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val="en-US" w:eastAsia="zh-CN"/>
              </w:rPr>
              <w:t>)、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水准仪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ab/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NAL132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万用表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、（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VC890D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绝缘电阻表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ZC25-4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，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  <w:lang w:val="en-US" w:eastAsia="zh-CN"/>
              </w:rPr>
              <w:t>未提供</w:t>
            </w:r>
            <w:r>
              <w:rPr>
                <w:rFonts w:hint="eastAsia" w:ascii="宋体" w:hAnsi="宋体"/>
                <w:b/>
                <w:color w:val="FF0000"/>
                <w:sz w:val="22"/>
                <w:szCs w:val="22"/>
              </w:rPr>
              <w:t>校准或检定证书。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监视和测量资源搬运、储存维护保养满足要求。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无不当调整及失准监视和测量。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无计算机软件使用与确认。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/>
                <w:b w:val="0"/>
                <w:bCs/>
                <w:color w:val="FF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FF0000"/>
                <w:szCs w:val="21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工程施工策划及运行控制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Q/G: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.1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/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10.2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8.5(10.4、10.5、10.6、10.7)/8.6（11.1、11.2、11.3）、8.7（8.5、11.5）10.2(12.5)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Q/G: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8.5.1(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10.4、10.5、10.6、10.7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)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建筑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施工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Q/G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8.6(11.1、11.2、11.3)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建筑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主要负责项目的设备提供，有施工任务时工程部负责人及技术负责人，担任项目部经历及技术负责人。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面谈人员：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 xml:space="preserve">项目经理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陈敏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 xml:space="preserve">      技术负责人  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工程部根据项目中标通知书，合同书，组建项目部。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在建工程项目见在建项目记录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  <w:lang w:val="en-US" w:eastAsia="zh-CN"/>
              </w:rPr>
              <w:t>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在建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项目管理记录。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提供了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eastAsia="zh-CN"/>
              </w:rPr>
              <w:t>浙江宜方建设有限公司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施工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项目项目资料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包括投标文件、施工组织设计、合同、中标通知书、工程量签证单（多份2020年1月-5月）、工程分部验收竣工验收等资料保持完整，分类装在档案盒中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）</w:t>
            </w: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、工程名称：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遂昌县幼儿园建设项目</w:t>
            </w:r>
          </w:p>
          <w:p>
            <w:pPr>
              <w:pStyle w:val="2"/>
              <w:spacing w:line="240" w:lineRule="auto"/>
              <w:ind w:firstLine="321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工程概况</w:t>
            </w:r>
            <w:r>
              <w:rPr>
                <w:rFonts w:hint="eastAsia" w:cs="宋体"/>
                <w:b/>
                <w:sz w:val="21"/>
                <w:szCs w:val="21"/>
                <w:lang w:eastAsia="zh-CN"/>
              </w:rPr>
              <w:t>：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工程名称：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遂昌县幼儿园建设项目-金岸中心幼儿园改扩建工程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建设单位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：遂昌县金岸小学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设计单位：上海精典规划建筑设计有限公司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监理单位：浙江三琟项目管理有限公司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勘察单位：浙江创越建设工程有限公司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施工单位：浙江宜方建设有限公司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项目经理：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陈敏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技术负责人：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合同签订日期：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2020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年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09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查中标开标日期2020年9月22日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drawing>
                <wp:inline distT="0" distB="0" distL="114300" distR="114300">
                  <wp:extent cx="2215515" cy="1909445"/>
                  <wp:effectExtent l="0" t="0" r="13335" b="14605"/>
                  <wp:docPr id="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计划竣工时间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:20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年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03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30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 xml:space="preserve">  施工计划人日：330天，项目经理介绍：由于甲方合同款及疫情等原因。施工进度有些滞后，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工程地点：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遂昌县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概况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本工程建设规模为12班幼儿园，总用地5397.7平方米，新增用地面积2571平方米，总建筑面积6152.18平方米，新建建筑面积4037.5平方米，地下建筑面积263.68平方米。主要建设教学楼以及综合楼的改造，道路、绿化、室外活动场地等附属设施。本工程抗震烈度6度，结构类型为框架结构，建筑合理使用年限50年，地上耐火等级为二级，地下耐火等级为一级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color w:val="C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施工内容包括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：新增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1幢建筑，地上三层，地下一层；1幢楼改造及室外道路、绿化、围墙、给排水、土石方等工程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项目部人员构成：</w:t>
            </w:r>
          </w:p>
          <w:p>
            <w:pPr>
              <w:spacing w:line="240" w:lineRule="auto"/>
              <w:ind w:firstLine="420" w:firstLineChars="2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项目经理/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建造师    陈敏 </w:t>
            </w:r>
          </w:p>
          <w:p>
            <w:pPr>
              <w:spacing w:line="240" w:lineRule="auto"/>
              <w:ind w:firstLine="420" w:firstLineChars="2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技术负责人：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罗洪长 </w:t>
            </w:r>
          </w:p>
          <w:p>
            <w:pPr>
              <w:spacing w:line="240" w:lineRule="auto"/>
              <w:ind w:firstLine="420" w:firstLineChars="2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安全员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: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林娟 </w:t>
            </w:r>
          </w:p>
          <w:p>
            <w:pPr>
              <w:spacing w:line="240" w:lineRule="auto"/>
              <w:ind w:firstLine="420" w:firstLineChars="2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施工员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: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林申东  </w:t>
            </w:r>
          </w:p>
          <w:p>
            <w:pPr>
              <w:spacing w:line="240" w:lineRule="auto"/>
              <w:ind w:firstLine="630" w:firstLineChars="3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质检员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张英 </w:t>
            </w:r>
          </w:p>
          <w:p>
            <w:pPr>
              <w:spacing w:line="240" w:lineRule="auto"/>
              <w:ind w:firstLine="630" w:firstLineChars="30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材料员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周彩屏 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</w:t>
            </w:r>
          </w:p>
          <w:p>
            <w:pPr>
              <w:spacing w:line="240" w:lineRule="auto"/>
              <w:ind w:firstLine="630" w:firstLineChars="30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资料员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余菊萍    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ind w:leftChars="0"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bookmarkStart w:id="0" w:name="_Toc26492_WPSOffice_Level1"/>
            <w:bookmarkStart w:id="1" w:name="_Toc22847_WPSOffice_Level1"/>
            <w:bookmarkStart w:id="2" w:name="_Toc2775_WPSOffice_Level1"/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执行标准</w:t>
            </w:r>
            <w:bookmarkEnd w:id="0"/>
            <w:bookmarkEnd w:id="1"/>
            <w:bookmarkEnd w:id="2"/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1、《建筑施工安全检查标准》ＪＧ５９——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2011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2、《建筑地基基础工程施工质量验收规范》GB50202—20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13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3、《砌体工程施工质量验收规范》GB50203—20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4、《混凝土结构工程施工质量验收规范》GB50204—20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15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5、《建筑地面工程施工质量验收规范》GB50209—2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010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6、《屋面工程质量验收规范》GB50207—20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7、《建筑装饰装修工程施工质量验收规范》GB50210—20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8、《建筑施工高处作业安全技术规范》JGJ80—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2016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9、《建筑工程施工质量验收统一标准》GB50300—20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13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10、《混凝土结构施工平面图平面整体表示方法制图规则和构造详图》（03G101—1）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11、《工程建设标准强制性条文》20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版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12、《建筑法》及行业相关法律、法规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等</w:t>
            </w:r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一、质量目标：达到国家验收标准，一次性验收合格。</w:t>
            </w:r>
            <w:bookmarkStart w:id="3" w:name="_Hlt525571905"/>
            <w:bookmarkEnd w:id="3"/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二、工期目标：土建工程计划总工期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>330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日历天。</w:t>
            </w:r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计划开竣工日期：开工日期以发包人共同签发的“开工令”为准。</w:t>
            </w:r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三、安全文明施工目标：严格按照JGJ59-99标准进行施工。在项目中宣贯ISO14001环保认证体系和OHSAS18001职业健康安全认证体系标准，倡导公司绿色环保的施工理念。</w:t>
            </w:r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四、管理目标：切实履行计划、组织、领导、控制四大管理职能，加强协调，保证各项承诺的兑现；对专业分包单位实行同标准的质量控制，做好总分包管理配合工作。</w:t>
            </w:r>
          </w:p>
          <w:p>
            <w:pPr>
              <w:spacing w:line="240" w:lineRule="auto"/>
              <w:ind w:firstLine="444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五、技术目标：本工程将积极推广应用建设部推广的新技术、新材料、新工艺、新设备，为工程质量和进度提供有力保证。推行信息化和电子化的技术手段，保证各项工作信息可靠，切实受控。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 w:val="21"/>
                <w:szCs w:val="21"/>
              </w:rPr>
              <w:t>查项目部执行建设部统一的质量记录，且提供了统一的质量验收记录目录清单和相应的记录表式。符合要求。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 w:val="21"/>
                <w:szCs w:val="21"/>
              </w:rPr>
              <w:t>对项目进行动态管理，目前在建筑装修装饰工程、建筑工程施工方面未发生变化。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 w:val="21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 w:val="21"/>
                <w:szCs w:val="21"/>
              </w:rPr>
              <w:t>工艺流程：签订合同—组建项目部—编制施工组织设计—组织施工—过程检验—分部分项验收—竣工验收—交付及交付后的活动。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8.5.1(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10.4、10.5、10.6、10.7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)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遂昌县幼儿园建设项目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生产和服务提供的控制、过程确认</w:t>
            </w:r>
          </w:p>
          <w:p>
            <w:pPr>
              <w:pStyle w:val="17"/>
              <w:numPr>
                <w:ilvl w:val="0"/>
                <w:numId w:val="0"/>
              </w:numPr>
              <w:rPr>
                <w:rFonts w:hint="default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1、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提供《工程开工报审表》明确工程名称致建设单位、监理单位及准备开工日期，施工单位项目经理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eastAsia="zh-CN"/>
              </w:rPr>
              <w:t>陈敏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签字盖章，申报日期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2020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9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22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，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eastAsia="zh-CN"/>
              </w:rPr>
              <w:t>见着单位代表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签字盖章，2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0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20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09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22</w:t>
            </w:r>
          </w:p>
          <w:p>
            <w:pPr>
              <w:pStyle w:val="17"/>
              <w:numPr>
                <w:ilvl w:val="0"/>
                <w:numId w:val="0"/>
              </w:numPr>
              <w:rPr>
                <w:rFonts w:hint="default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2、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提供《施工单位资格报审表》满足要求，施工单位项目经理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eastAsia="zh-CN"/>
              </w:rPr>
              <w:t>签字盖章，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2020.09.22，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总监理工程师签字盖章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</w:rPr>
              <w:t>2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0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20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09</w:t>
            </w:r>
            <w:r>
              <w:rPr>
                <w:rFonts w:cs="Lucida Sans" w:asciiTheme="minorEastAsia" w:hAnsiTheme="minorEastAsia"/>
                <w:b w:val="0"/>
                <w:bCs/>
                <w:color w:val="auto"/>
                <w:szCs w:val="21"/>
              </w:rPr>
              <w:t>.</w:t>
            </w:r>
            <w:r>
              <w:rPr>
                <w:rFonts w:hint="eastAsia" w:cs="Lucida Sans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  <w:t>21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  <w:t>3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编制《施工组织设计》工程部根据策划的安排实施施工准备，开工报告报总监审批；建设单位、设计单位、监理单位施工单位同前。公司建立了工程项目施工质量管理制度、工程项目施工准备管理制度、施工过程管理制度、材料设备构配件进场检验及管理制度、试验和检测管理制度、施工机具管理制度、分包工程管理制度等制度，由公司统一编制，项目部实施。无编审批签字，口头交流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  <w:t>4、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制定了多项施工专项方案：测量放线、基础开挖、模板施工、混凝土工程专项施工方案、玻璃隔断施工、花岗石粘贴、安全文明施工专项方案等，均经过总经理审批。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  <w:t>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、总体时间安排：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本工程按照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330天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总工期进行组织安排，计划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工期2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09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2.3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交付，未提供详细的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计划安排记录，口头交流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施工验收规范有：同前均为现行有效版本。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提供设计交底和图纸会审：建设、施工方参加，提出的问题，均现场进行了解决，提供会审记录。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抽：《图纸会审记录》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2020.09.21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技术负责人介绍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，在每项工程开工前要进行图纸会审，未提供记录，口头交流。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8、技术交底：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在开工前业主技术负责人对项目部施工班组实施了技术交底。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在开工前业主技术负责人对项目部施工班组实施了技术交底。主要交底内容包括：施工测量、石方开挖、土方填筑、地基与基础工程、模板制作、钢筋工程、混凝土工程、水电安装、幕墙等作业施工方法及要求，内容明确清楚，提供书面的交底记录，交接双方签字完整。交底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接底人：</w:t>
            </w:r>
            <w:r>
              <w:rPr>
                <w:rFonts w:hint="default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张英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材料员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default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周彩屏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等人，交底时间：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2020.09.23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、安全生产责任制及安全责状，工程部制定了安全责任制并下发项目部，公司与项目经理及施工人员签定安全生产责任状。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项目部新入场工人三级安全教育汇总表，抽查电工、焊工、施工员等的三级教育登记表、登记卡等，记录清晰。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查提供施工日志，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月开始至2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月共有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10余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册施工日志。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抽1：施工日志（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地下室顶板浇筑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）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2020.12.29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材料进场  96/413M立方米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；主要施工机械：泵车、送砼车辆、插入式振动器、平板振动器，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路面清扫干净。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781810" cy="2513965"/>
                  <wp:effectExtent l="0" t="0" r="8890" b="635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赵XX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人测量放线工作，放灰线时，首先应进行建筑定位和标高引测，然后根据基础的底面尺寸、埋置深度、土质好坏等不同情况，考虑施工需要，从而定出挖土边线和进行放灰线工作。可用装有石灰粉末的长柄勺靠着木质板侧面，边撒边走，在地上画出灰线，标出基础挖土的界线。日志有天气、使用工具、工程量等记录。基本满足要求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抽2：施工日志（砖砌体工程）2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03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天气多云，砖砌体施工6人，砌砖：应采用一刀灰、一块砖、一挤压的砌筑方法，要做到上跟线、下跟棱，左右相邻要对平；水平灰缝厚度和竖向灰缝一般为10㎜，但不应小于8㎜，也不应大于12㎜，水平灰缝的砂浆饱满度不小80％；竖向灰缝不得出现透明缝，严禁用水冲浆灌缝。日志有天气、使用工具、工程量等记录。基本满足要求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295525" cy="3476625"/>
                  <wp:effectExtent l="0" t="0" r="9525" b="9525"/>
                  <wp:docPr id="3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：抹灰工程施工、饰面砖粘结工程、玻璃隔墙工程、涂料涂饰、电线导管、电缆导管和线槽敷设安装工程、金属门框安装、吊顶等施工日志。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总体施工日志内容较简单，没有功法的描述。口头交流。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：施工日志（砖砌体工程）2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天气多云，砖砌体施工6人，砌砖：应采用一刀灰、一块砖、一挤压的砌筑方法，要做到上跟线、下跟棱，左右相邻要对平；水平灰缝厚度和竖向灰缝一般为10㎜，但不应小于8㎜，也不应大于12㎜，水平灰缝的砂浆饱满度不小80％；竖向灰缝不得出现透明缝，严禁用水冲浆灌缝。日志有天气、使用工具、工程量等记录。基本满足要求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：施工日志（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做围墙、孔柱、回填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工程）2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，天气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晴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，施工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人员包括泥工2人、钢筋工4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人，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杂工2人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295525" cy="3476625"/>
                  <wp:effectExtent l="0" t="0" r="9525" b="9525"/>
                  <wp:docPr id="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主要施工机械：挖机、自卸汽车、压路机等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砌砖：应采用一刀灰、一块砖、一挤压的砌筑方法，要做到上跟线、下跟棱，左右相邻要对平；水平灰缝厚度和竖向灰缝一般为10㎜，但不应小于8㎜，也不应大于12㎜，水平灰缝的砂浆饱满度不小80％；竖向灰缝不得出现透明缝，严禁用水冲浆灌缝。日志有天气、使用工具、工程量等记录。基本满足要求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提供项目的检验记录：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经质检员/相关关部门检验合格或验证满足要求的工序方可转入下工序，不允许“例外放行”。以相关检查、验收、试验记录为准。公司对工程施工所用的材料采用现场验证合格证、质量证明书、检验（测）报告、查验数量和外观等方式对材料质量进行控制，对主要原材料还要根据相关要求通过复试进行进一步的质量控制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（一）原材料检验：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工程材料/构配件/设备报审表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项目名称：遂昌县幼儿园建设项目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主要工程材料：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水泥、钢筋、预拌混凝土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抽1：《工程材料、构配件、设备报审表》至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浙江三琟项目管理有限公司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，进场材料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水泥、钢筋、保温材料等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，附件国家建材产品质量监督检验中心、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浙江省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质量技术监督局、国家建筑材料测试中心等有资质单位委托检验报告，结果，均符合要求。检测单位：签字盖章。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检测单位检验人员、复合人员及负责人、委托单位负责人，监理单位专业监理工程师及总监理工程师均签字盖章。结论：符合要求。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抽1：材料检测报告（水泥）2020年10月16日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抽2：材料检测报告（钢筋）2020年10月6日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r>
              <w:drawing>
                <wp:inline distT="0" distB="0" distL="114300" distR="114300">
                  <wp:extent cx="1986915" cy="2491105"/>
                  <wp:effectExtent l="0" t="0" r="13335" b="4445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63495" cy="2750820"/>
                  <wp:effectExtent l="0" t="0" r="8255" b="11430"/>
                  <wp:docPr id="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38960" cy="2647950"/>
                  <wp:effectExtent l="0" t="0" r="8890" b="0"/>
                  <wp:docPr id="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052060" cy="3005455"/>
                  <wp:effectExtent l="0" t="0" r="15240" b="4445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u w:val="single"/>
                <w:lang w:val="en-US" w:eastAsia="zh-CN"/>
              </w:rPr>
              <w:t>抽3：保温</w:t>
            </w:r>
            <w:r>
              <w:rPr>
                <w:rFonts w:hint="eastAsia"/>
                <w:lang w:val="en-US" w:eastAsia="zh-CN"/>
              </w:rPr>
              <w:t>材料检测报告</w:t>
            </w:r>
          </w:p>
          <w:p/>
          <w:p>
            <w:r>
              <w:drawing>
                <wp:inline distT="0" distB="0" distL="114300" distR="114300">
                  <wp:extent cx="4117340" cy="2872105"/>
                  <wp:effectExtent l="0" t="0" r="16510" b="4445"/>
                  <wp:docPr id="3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40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又抽地板、钢化玻璃、乳胶漆、地砖、电气配线、灯具等检验报告。附件国家建材产品质量监督检验中心、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浙江省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质量技术监督局、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省产品质量检验研究院、国家建筑材料测试中心等有资质单位委托检验报告，结果，均符合要求。检测单位：签字盖章。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检测单位检验人员、复合人员及负责人、委托单位负责人，监理单位专业监理工程师及总监理工程师均签字盖章。结论：符合要求。见附件。</w:t>
            </w:r>
          </w:p>
          <w:p>
            <w:pPr>
              <w:numPr>
                <w:ilvl w:val="0"/>
                <w:numId w:val="2"/>
              </w:num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检验批、隐蔽工程、分项检验报告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项目名称：遂昌县幼儿园建设项目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抽1：《建设工程隐蔽检验记录》工程名称：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地基与基础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主体工程、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电气配线等等，结论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合格。施工单位项目经理：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，监理单位工程师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柴XX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，，2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03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2514600" cy="34766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抽2：《电气工程隐蔽验收记录》工程名称：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遂昌县幼儿园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装修项目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施工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主控项目：，结论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合格。质检员：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，检验负责人：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张英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。甲方专业监理工程师，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柴XX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03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抽3：基础回填击实检测报告/灌砂法检测报告 2021-01-18</w:t>
            </w:r>
          </w:p>
          <w:p>
            <w:r>
              <w:drawing>
                <wp:inline distT="0" distB="0" distL="114300" distR="114300">
                  <wp:extent cx="5087620" cy="3567430"/>
                  <wp:effectExtent l="0" t="0" r="17780" b="13970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620" cy="356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5007610" cy="3389630"/>
                  <wp:effectExtent l="0" t="0" r="2540" b="1270"/>
                  <wp:docPr id="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610" cy="33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：《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地基与基础 分项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验收记录》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3657600" cy="5162550"/>
                  <wp:effectExtent l="0" t="0" r="0" b="0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1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：《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主体结构分项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验收记录》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2021年8月6日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r>
              <w:drawing>
                <wp:inline distT="0" distB="0" distL="114300" distR="114300">
                  <wp:extent cx="3543300" cy="4924425"/>
                  <wp:effectExtent l="0" t="0" r="0" b="9525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/>
                <w:lang w:val="en-US" w:eastAsia="zh-CN"/>
              </w:rPr>
              <w:t>地基验槽记录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2830195" cy="3912235"/>
                  <wp:effectExtent l="0" t="0" r="8255" b="12065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28875" cy="3495675"/>
                  <wp:effectExtent l="0" t="0" r="9525" b="9525"/>
                  <wp:docPr id="3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发生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少量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变更情况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，有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施工单位、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监理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监理单位、建设单位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签字确认单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（四）、提供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工程量签证单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工程名称：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遂昌县幼儿园建设项目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增加工程量内容：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未发生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--分包过程，现场无分包施工。</w:t>
            </w:r>
          </w:p>
          <w:p>
            <w:pPr>
              <w:numPr>
                <w:ilvl w:val="0"/>
                <w:numId w:val="3"/>
              </w:num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采取措施防止人为错误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采取措施防止人为错误，组建项目部是人员持证上岗，制定分部分项施工方案，施工进度计划与保证措施，质量管理体系与保证措施，质量保证措施制定对施工人员进行技术安全交底，进行三不放过教育，进行三级安全教育等，进行质量、环境和职业健康安全意识培训等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、交付及交付后的活动</w:t>
            </w:r>
          </w:p>
          <w:p>
            <w:pPr>
              <w:ind w:firstLine="420" w:firstLineChars="200"/>
              <w:rPr>
                <w:rFonts w:hint="default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项目经理介绍：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根据合同要求，当顾客提出保修要求时，经工程部确认属于公司应承担的工作时，应以书面形式通知项目部，由项目部根据服务内容会同项目部经理确定维修服务，经主管经理批准，组织现场保修服务；现场保修服务完成后，服务活动的结果应请顾客书面确认，填写《工程保修单》，报工程部。暂时无保修服务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项目经理介绍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介绍，对工程施工质量安全的检查主要按照国家标准和施工规范要求。项目部实施自查，对检查中发现的问题，项目部通过向施工班组下发整改通知，让施工班组立即整改，整改后，项目经理派人检查验收，并将检查结果在项目部质量会议中进行公布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现场查勘本项目建筑施工已基本完成总工程量的80%，剩余部分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装饰装修部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对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总体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的验收工作。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本工程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在未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移交期间的防护尚未发生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项目经理介绍如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交付后的活动及回访、保修服务；项目保修期按合同要求实施保修服务。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提供工程部质量会议记录，检查内容包括工程质量，现场安全情况、技术交底等。从检查的内容看：工程部已形成了对工程质量的监督检查的机制，且正在运行。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装饰装修部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对分部分项工程在移交和上报前进行检查，对原材料及施工过程中的工程质量进行控制。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施工过程确认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与项目负责人沟通，建筑工程的需确认过程主体钢筋焊接，关键过程测量及隐蔽工程施工。工程项目需确认过程是特殊防水，关键过程为吊顶隐蔽工程施工等。对关键过程制定作业指导书及施工方案，有效控制。提供特殊防水、主体钢筋焊接需确认过程的确认记录，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不符合。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Q:8.5.2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J:8.4.2/8.4.4/10.5.3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查标识控制情况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询问相关人员，产品标识，现场有原材料标识，现阶段只有文件标识等。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追溯性标识为图纸标号和施工记录，材料进场报验单，工序报验单。分项分部验收记录等施工记录。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施工过程质量检验状态以记录的方式进行，施工日志、检验批、分项工程、隐蔽工程验收分别记录了检验状态，建筑工程及装饰装修工程无例外放行。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可追溯性和唯一性标识竣工验收报告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—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检验批工程验收单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—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隐蔽工程检验记录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—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工程材料、构配件、设备报验表-开工报告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—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合同等。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标识和可追溯性基本符合要求。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Q:8.5.3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J:8.5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顾客财产控制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项目经理介绍，项目部的顾客财产主要为顾客提供的工程施工有关的图纸、设计文件等资料，以及发包方提供的完工或未完工的工程等，少数提供有办公用房和用具。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项目经理介绍，如果有发包方提供的建筑材料、构配件和设备，则按照公司制度的原材料的验收标准要求各相关规定进行验收，在验收、作用或安装过程中出现损坏、丢失、或不适用时，会做好记录并及时与发包方联系，并按照沟通后的要求进行处理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现场查看，图纸和相关文件资料等保管在文件柜子中，分类编号，容易查找，对顾客财产的控制符合要求。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Q:8.5.4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J:8.4.1/8.4.2/8.4.3产品防护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工程部部长介绍公司编制了，管理制度汇编，对原材料、构备件、工程半成品、产品采取了严格的防护措施，并按照要求进行检查，发现违反防护措施的对相关责任人进行严格处罚。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在施工方案中编制了成品保护措施，内容包括：施工器材按施工平面布置图规定的地点分类存放；作业中使用剩余器材及现场拆下来的材料码放整齐，废料垃圾应随时清理回收，保持现场环境的整洁；施工现场要明确划分作业区、材料堆放场和生活区等。</w:t>
            </w:r>
          </w:p>
          <w:p>
            <w:pPr>
              <w:ind w:firstLine="420" w:firstLineChars="200"/>
              <w:rPr>
                <w:rFonts w:hint="default" w:cs="Lucida Sans" w:asciiTheme="minorEastAsia" w:hAnsiTheme="minorEastAsia" w:eastAsiaTheme="minorEastAsia"/>
                <w:b w:val="0"/>
                <w:bCs/>
                <w:color w:val="FF0000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在建现场材料均有标识牌，标牌内容：规格型号、数量、产地、供货日期、合格状态等主要指标进行标识；施工区域的安全防护设施设备及人员防护用品的佩戴均符合要求。施工现场堆放有材料和设备，均按照产品特性进行了防护，且现场设备和材料的搬运等进行了防护且能按要求操作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不合格品的控制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纠正和纠正措施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Q/G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:8.7（8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.5、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0.5、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1.5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）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Q:10.2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（1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2.5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）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质量管理改进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技术质量负责人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介绍，公司制定了《不合格品控制程序》和《纠正预防措施控制程序》，对不合格品和不符合的识别和控制有明确的规定。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对重大不合格工程产品的评审和处置，总经理负责对质量事故的奖罚和事故责任追究。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对不合格处置方法：返工、返修等。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公司对施工过程发生的不合格品，一般轻微不合格现场指出，及时整改。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经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质安部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检查后发现问题，发出指令单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抽：工程整改指令单</w:t>
            </w:r>
          </w:p>
          <w:p>
            <w:pPr>
              <w:ind w:firstLine="420" w:firstLineChars="20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工程项目：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本项目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部分门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维修工程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1、和业主提前对接消防改造问题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2、轻质隔墙贴砖和乳胶漆前需刷界面剂和挂网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3、水电定位及材料品牌施工时发图片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技术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部负责人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介绍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，已经有效整改，未提供整改证据。口头交流。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质安部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对已完工工程与建设方和监理方经常沟通，对缺陷责任期内的工程，对顾客反馈意见积极采取措施及时处理，纠正或预防措施等均有效，未有重复发生的现象。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</w:tbl>
    <w:p>
      <w:pPr>
        <w:rPr>
          <w:rFonts w:asciiTheme="minorEastAsia" w:hAnsiTheme="minorEastAsia" w:eastAsiaTheme="minorEastAsia"/>
          <w:b/>
          <w:szCs w:val="21"/>
        </w:rPr>
      </w:pPr>
      <w:r>
        <w:rPr>
          <w:rFonts w:asciiTheme="minorEastAsia" w:hAnsiTheme="minorEastAsia" w:eastAsiaTheme="minorEastAsia"/>
          <w:b/>
          <w:szCs w:val="21"/>
        </w:rPr>
        <w:ptab w:relativeTo="margin" w:alignment="center" w:leader="none"/>
      </w:r>
    </w:p>
    <w:p>
      <w:pPr>
        <w:pStyle w:val="4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说明：不符合标注N</w:t>
      </w:r>
    </w:p>
    <w:p>
      <w:pPr>
        <w:spacing w:line="480" w:lineRule="exact"/>
        <w:jc w:val="center"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过程与活动、</w:t>
            </w:r>
          </w:p>
          <w:p>
            <w:pPr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涉及</w:t>
            </w: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遂昌县幼儿园建设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项目部               主管领导/陪同人员：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陈敏、罗洪长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华之争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/>
              <w:rPr>
                <w:rFonts w:hint="default" w:eastAsia="宋体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审核员：审核员：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林兵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 xml:space="preserve">李凤仪 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提供技术支持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  </w:t>
            </w:r>
            <w:r>
              <w:rPr>
                <w:rFonts w:hint="eastAsia"/>
                <w:color w:val="auto"/>
                <w:szCs w:val="21"/>
              </w:rPr>
              <w:t>日期：20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22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审核条款：EO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: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6.1.2/8.1/8.2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环境因素评价和控制措施的确定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E6.1.2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在公司编制的《环境因素识别与评价控制程序》中，对环境因素识别和评价的目的、职责、工作程序和记录的要求均有明确的规定。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《环境因素识别评价表》：已识别项目部的环境因素包括：水电消耗；消防器材的废弃；火灾的发生；施工粉尘的排放；机械油料的消耗；空压机、电焊机等噪声的排放；污水的排放；废油手套的废弃；喷涂气味的排放等，包括：水、气、声、渣（固废）、能源、资源等，考虑到环境影响、三种时态和三种状态等，但环境因素的识别过程未考虑产品的生命周期（沟通）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提供《重要环境因素清单》，其中涉及业务部的重要环境因素：废水、粉尘、噪声、固体废弃物排放，火灾爆炸、资源浪费。</w:t>
            </w:r>
          </w:p>
          <w:p>
            <w:pPr>
              <w:ind w:firstLine="420" w:firstLineChars="20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评价基本合理。识别部门：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遂昌县幼儿园建设项目部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，审核：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，批准：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2021.10.10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危险源辨识和控制措施的确定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O6.1.2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该公司编制了《危险源辩识与风险评价控制程序》，对危险源辨识、风险评价和风险控制策划的目的、适用范围、职责、方法、记录的要求均有明确的要求。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了《危险源识别评价表》，内容有：活动场所、危险类别、危害类别、危险发生的可能性L、损失后果C、频繁程度E、控制措施等。识别出项目部危险源有：无安全技术措施方案，未使用或不正确使用个人防护用品，特种作业人员无证作业，消防重点部位（焊接、油料场所）未配备消防器材；无临时用电方案，未逐级设置漏电保护装置，分级保护，固定式设备未使用专用开关箱，未执行“一机、一闸、一漏、一箱”的规定，配电线路的老化，破皮未包扎；施工机械无防护装置或防护装置有缺陷，维修电器带电作业等，涉及到的作业活动包括：建筑装修装饰工程、建筑工程施工等。提供“危险源辨识风险评价表”，涉及本部门的施工过程中的危险源已辨识出线路老化、短路隐患、电线漏电等情况产生的火灾、触电，物体打击、坍塌或倒塌、机械伤害、高处坠落等危险因素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提供了“需控制危险源清单”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涉及本部门的重要环境因素：塌方、倒塌、触电、机械伤害、高处坠落、火灾爆炸、中暑、物体打击、车辆伤害、和交通暴雨和洪水的伤害。评价基本准确。一阶段提出问题已经整改完毕，有效。</w:t>
            </w:r>
          </w:p>
          <w:p>
            <w:pPr>
              <w:ind w:firstLine="420" w:firstLineChars="20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编制：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装饰装修部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审核：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，审批：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2021.10.10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环境和职业健康安全运行控制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EO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8.1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运行控制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-重要环境因素的控制，依据公司的相关规定：废水管理程序、噪声管理控制程序、固体废弃物管理控制程序、扬尘控制程序、易燃、易爆、油品及化学品管理程序、环境和职业健康安全运行控制程序、员工健康管理程序、应急准备与响应控制程序等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1）施工废水控制：施工废水主要混凝土搅拌等，现场设置污水池后外排。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2）施工噪声控制：施工机械主要有空压机、电焊机机械、电锯、射钉枪等，设备管理人员按维保计划对设备进行保养，确保工作正常，合理选用施工顺序和方法，严格控制夜间施工。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3）施工废气控制：施工废气产生主要在焊接、喷涂、刷漆等，项目部要求尽可能地限制废气产生，要求施工人员作业人员戴好安全帽，施工现场严禁吸烟。涂刷处理剂和胶粘剂时，戴防毒口罩和防护眼镜，外露皮肤应涂擦防护膏，操作时严禁用手直接揉擦皮肤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4）建筑垃圾控制：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固废排放：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项目经理介绍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与渣土消纳部门（环卫处）联系，由专门的运输车辆统一运到指定的垃圾站边，下角废料统一回收，集中处理，涉及废油漆稀释剂桶危险废弃物放，未提供过程控制记录，（口头交流）。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5）施工能资源管理：项目部建立了施工用水、用电及原材料消耗台帐，定期进行考核，提供材料消耗的检查记录。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6）火灾事故预防：施工现场配备有灭火器等消防设施，有应急预案，相关人员经过培训。现场的消防器具、消防沙，并提供《施工现场消防设施检查验收表》。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--重要危险源的控制：安全管理制度、安全责任制、班组安全活动记录、环境保护管理制度、消防防火管理制度等制度。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1）物体打击和机械伤害事故预防：设备维修人员定期对各类设施机械进行维护保养，有设备安全操作规程，定期对操作人员进行安全培训和教育，发现问题立即进行整改。</w:t>
            </w:r>
          </w:p>
          <w:p>
            <w:pPr>
              <w:rPr>
                <w:rFonts w:hint="default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2）高处坠落防护：对施工现场设置有防护栏及安全警示标识，安全员每日检查。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对施工人员进行工伤保险。（附后）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3）电气绝缘防护：主要有电焊机、喷涂机等，要求做到一机一闸一保护，电焊机等设备设置有防雨棚，并定期测试绝缘电阻。施工用电“三相五线”，配电盘接地。主配电箱上锁封闭管理，箱体已接零保护。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4）电气线路防护：工地已按要求编制临时施工用电组织设计，电气线路架设规范，防护措施到位。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查见施工用电安全技术综合验收表，验收项目：施工方案、外电防护、接地与接零保护系统、用电档案等，结论：合格。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5）安全设施及验收：进入施工现场或进入工作岗位的人员均已按要求穿戴施工防护设施，如安全帽、手套、工作服等。设置了“戴安全帽”、“文明施工”、“注意节约"警示标志、标语；查劳动防护用品发放记录：共配置安全帽、绝缘鞋、劳保手套、口罩、护目镜等劳动防护用品，有劳保用品的发放记录，包括安全帽、手套、绝缘鞋、绝缘手套等；查本工程所用安全帽、配电箱、安全网的合格证，能够提供，均符合要求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提供了该项目部的安安全文明施工措施费用预算表，包括标识、劳保用品、安全监控设备等安全费用投入，投入总额详见财务部的统计记录，基本符合；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6）安全教育：安全员在各分部分项工程开工前均对施工班组进行安全技术交底，有记录及签字。抽查：安全技术交底记录，有交底人、被交底人签字。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抽《安全技术交底》桩基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施工内容：钻孔灌注桩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一般性内容进入施工现场人员注意高处坠落等事情等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11项内容；施工现场针对性内容有施工前进行全面机械检查等20项内容。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交底人：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，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接底人：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郭瑞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翁亮亮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冯晓美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等人，交底时间：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2020.09.25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7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）中暑及职业病防护：施工现场配备有防暑降温设施及清凉饮料，制定了科学合理的施工进度控制措施。定期进行职业健康体检，对特殊工种（焊工、电工）的定期体检，无职业病发生。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8）日常安全管理：制定《安全生产责任制》及《施工安全专项方案》，并对施工用电管理、施工机具管理、文明施工管理、安全防护措施、及安全生产紧急事故，编制了专项方案，安全员每日对工地的安全情况进行检查并记录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与施工人员签订安全生产责任书。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抽：施工安全责任协议书，甲方：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浙江宜方建设有限公司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，乙方：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郭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XX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，规定安安全生产方面的权利和义务，甲方总经理签字盖章，乙方签字。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9）无使用童工现象，无歧视。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10）提供对相关方告知书，明确了公司的管理方针、及对重要环境/不可接受风险的控制要求，经检查相关方能够遵守约定。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11）工地安全日志，查见了班组安全活动记录表、工地安全日志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提供了在建项目的安全活动记录表、工地安全日志。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12）提供工程部对项目的运行检查记录。每个项目检查2-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3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次。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运行控制基本满足要求。主要由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进行检查，提供检查记录。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drawing>
                <wp:inline distT="0" distB="0" distL="114300" distR="114300">
                  <wp:extent cx="3752850" cy="4857750"/>
                  <wp:effectExtent l="0" t="0" r="0" b="0"/>
                  <wp:docPr id="4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应急准备和响应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EO8.2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公司制定《应急准备与响应控制程序》，预防或减少潜在安全事故或紧急情况造成的影响，对可能发生的各种重要环境危险源的紧急情况做出积极准备和响应，以减少事故造成的影响。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提供了《火灾应急预案》及《应急预案演练记录》等，包括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项目部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发生火灾等紧急情况的处置和应急抢救方案等内容。</w:t>
            </w:r>
          </w:p>
          <w:p>
            <w:pPr>
              <w:ind w:firstLine="420" w:firstLineChars="200"/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项目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参与了由业主组织的应急演练，详见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eastAsia="zh-CN"/>
              </w:rPr>
              <w:t>办公室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记录。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</w:tbl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pStyle w:val="4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说明：不符合标注N</w:t>
      </w: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p>
      <w:pPr>
        <w:spacing w:line="480" w:lineRule="exact"/>
        <w:jc w:val="center"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过程与活动、</w:t>
            </w:r>
          </w:p>
          <w:p>
            <w:pPr>
              <w:jc w:val="center"/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涉及</w:t>
            </w:r>
          </w:p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遂昌县幼儿园建设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项目部               主管领导/陪同人员：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陈敏、罗洪长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Cs w:val="21"/>
                <w:lang w:val="en-US" w:eastAsia="zh-CN"/>
              </w:rPr>
              <w:t>华之争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/>
              <w:rPr>
                <w:rFonts w:hint="default" w:eastAsia="宋体" w:asciiTheme="minorEastAsia" w:hAnsi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审核员：审核员：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余家龙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 xml:space="preserve">      </w:t>
            </w:r>
            <w:r>
              <w:rPr>
                <w:rFonts w:hint="eastAsia"/>
                <w:color w:val="auto"/>
                <w:szCs w:val="21"/>
              </w:rPr>
              <w:t>日期：20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22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Cs w:val="21"/>
              </w:rPr>
              <w:t>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auto"/>
                <w:szCs w:val="21"/>
              </w:rPr>
              <w:t>审核条款：EO5.3/6.2</w:t>
            </w:r>
          </w:p>
        </w:tc>
        <w:tc>
          <w:tcPr>
            <w:tcW w:w="851" w:type="dxa"/>
            <w:vMerge w:val="continue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职责和权限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E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 xml:space="preserve">0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5.3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项目部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负责人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  <w:t>陈敏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介绍部门主要职责：主要负责工程项目施工设施设备管理、工作环境、监视和测量资源管理、项目策划及运行控制、项目放行、不符合输出及改进等、及竣工资料过程控制等，对项目的质量、环境和职业健康安全运行进行控制管理；</w:t>
            </w:r>
          </w:p>
          <w:p>
            <w:pPr>
              <w:ind w:firstLine="420" w:firstLineChars="200"/>
              <w:rPr>
                <w:rFonts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  <w:t>部门人员能够了解并履行自己职责，沟通顺畅。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目标分解及考核，目标指标及管理方案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O6.2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部门分解的质量目标：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抽查2021年10月-2022年1-2月份目标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考核结果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4、事故隐患整改率100%  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5、施组审批率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6、监视和测量设备外检送检率100%工程自检率100%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 100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7、按规定处置固体废弃物——固体废弃物违规处置率为0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8、杜绝重大伤亡事故，轻伤事故率单位工程控制在2‰以内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考核人：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罗洪长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，质量目标均完成，质量目标适宜。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职业健康安全目标指标：机械伤害、高空坠落、物体打击等事故为0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制定了《职业健康安全目标指标和管理方案》规定了实现目标的方法、职责、资金和时间表，基本合理。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抽：火灾管理方案：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1.按照各项消防设施和消防设备在办公区和生产区、工程区。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2.消防设备按照位置明显，易于使用。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3.在特殊地区严禁烟火和张贴防火标示.。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4.定期对安防设备进行检测和演练。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5.加强防火意识和防火设备使用培训。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责任部门：工程部，资金2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元，2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年3月1日。制定火灾应急预案。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抽废弃物排放的管理方案：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1.工程区设置专门可回收废弃物、下脚料存放场地。固废物应分类进行存放。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2.在办公区域垃圾箱进行分类，可回收、不可回收废物进行分类，并定期进行处理。</w:t>
            </w:r>
          </w:p>
          <w:p>
            <w:pP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3.各部门对办公活动中产生的可回收废物收集后交办公室集中处置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。责任部门：工程部、项目部、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质安部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，资金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元，时间表2</w:t>
            </w:r>
            <w:r>
              <w:rPr>
                <w:rFonts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年3月1日。</w:t>
            </w:r>
          </w:p>
          <w:p>
            <w:pPr>
              <w:rPr>
                <w:rFonts w:hint="eastAsia" w:cs="Lucida Sans" w:asciiTheme="minorEastAsia" w:hAnsiTheme="minorEastAsia" w:eastAsiaTheme="minorEastAsia"/>
                <w:b w:val="0"/>
                <w:bCs/>
                <w:color w:val="auto"/>
                <w:szCs w:val="21"/>
              </w:rPr>
            </w:pPr>
            <w:r>
              <w:rPr>
                <w:rFonts w:hint="eastAsia" w:cs="Lucida Sans" w:asciiTheme="minorEastAsia" w:hAnsiTheme="minorEastAsia" w:eastAsiaTheme="minorEastAsia"/>
                <w:b w:val="0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目标指标及管理方案均已完成，管理方案适宜。</w:t>
            </w:r>
          </w:p>
        </w:tc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b w:val="0"/>
                <w:bCs/>
                <w:color w:val="FF0000"/>
                <w:szCs w:val="21"/>
              </w:rPr>
            </w:pPr>
          </w:p>
        </w:tc>
      </w:tr>
    </w:tbl>
    <w:p>
      <w:pPr>
        <w:pStyle w:val="4"/>
        <w:rPr>
          <w:rFonts w:hint="eastAsia" w:asciiTheme="minorEastAsia" w:hAnsiTheme="minorEastAsia" w:eastAsiaTheme="minorEastAsia"/>
          <w:b/>
          <w:sz w:val="21"/>
          <w:szCs w:val="21"/>
        </w:rPr>
      </w:pPr>
    </w:p>
    <w:p>
      <w:pPr>
        <w:pStyle w:val="4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说明：不符合标注N</w:t>
      </w:r>
    </w:p>
    <w:p>
      <w:pP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10160" b="1016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CQfhE2AAAAAsBAAAPAAAAAAAAAAEAIAAAACIAAABkcnMvZG93bnJl&#10;di54bWxQSwECFAAUAAAACACHTuJAXFR0EcQBAAB5AwAADgAAAAAAAAABACAAAAAnAQAAZHJzL2Uy&#10;b0RvYy54bWxQSwUGAAAAAAYABgBZAQAAX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C641F"/>
    <w:multiLevelType w:val="singleLevel"/>
    <w:tmpl w:val="A89C641F"/>
    <w:lvl w:ilvl="0" w:tentative="0">
      <w:start w:val="14"/>
      <w:numFmt w:val="decimal"/>
      <w:suff w:val="nothing"/>
      <w:lvlText w:val="%1、"/>
      <w:lvlJc w:val="left"/>
    </w:lvl>
  </w:abstractNum>
  <w:abstractNum w:abstractNumId="1">
    <w:nsid w:val="116EDA93"/>
    <w:multiLevelType w:val="singleLevel"/>
    <w:tmpl w:val="116EDA9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1E04E91"/>
    <w:multiLevelType w:val="singleLevel"/>
    <w:tmpl w:val="11E04E9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04FD8"/>
    <w:rsid w:val="00013197"/>
    <w:rsid w:val="0001606D"/>
    <w:rsid w:val="000237F6"/>
    <w:rsid w:val="0003373A"/>
    <w:rsid w:val="00044244"/>
    <w:rsid w:val="00045667"/>
    <w:rsid w:val="00045B43"/>
    <w:rsid w:val="00062E46"/>
    <w:rsid w:val="00086753"/>
    <w:rsid w:val="000946C2"/>
    <w:rsid w:val="000A55F4"/>
    <w:rsid w:val="000B4DB9"/>
    <w:rsid w:val="000C653A"/>
    <w:rsid w:val="000C67D3"/>
    <w:rsid w:val="000D5F7B"/>
    <w:rsid w:val="000F3978"/>
    <w:rsid w:val="0010259E"/>
    <w:rsid w:val="001108DF"/>
    <w:rsid w:val="00142BCC"/>
    <w:rsid w:val="00155633"/>
    <w:rsid w:val="00160E47"/>
    <w:rsid w:val="00167EDF"/>
    <w:rsid w:val="00187B04"/>
    <w:rsid w:val="00194DD9"/>
    <w:rsid w:val="001A2D7F"/>
    <w:rsid w:val="001A6075"/>
    <w:rsid w:val="001E5DAB"/>
    <w:rsid w:val="0020469B"/>
    <w:rsid w:val="00217501"/>
    <w:rsid w:val="0022665D"/>
    <w:rsid w:val="00237151"/>
    <w:rsid w:val="0024069D"/>
    <w:rsid w:val="002523C6"/>
    <w:rsid w:val="002666F8"/>
    <w:rsid w:val="00266C79"/>
    <w:rsid w:val="0027454E"/>
    <w:rsid w:val="00275CF7"/>
    <w:rsid w:val="0028623F"/>
    <w:rsid w:val="002A0699"/>
    <w:rsid w:val="002A3528"/>
    <w:rsid w:val="002B49EE"/>
    <w:rsid w:val="002D3004"/>
    <w:rsid w:val="002F13F7"/>
    <w:rsid w:val="002F718B"/>
    <w:rsid w:val="00306051"/>
    <w:rsid w:val="003358E9"/>
    <w:rsid w:val="00337922"/>
    <w:rsid w:val="00340867"/>
    <w:rsid w:val="003429CC"/>
    <w:rsid w:val="00345D98"/>
    <w:rsid w:val="00361CFD"/>
    <w:rsid w:val="00380837"/>
    <w:rsid w:val="00396577"/>
    <w:rsid w:val="003A198A"/>
    <w:rsid w:val="003C0C48"/>
    <w:rsid w:val="003D31D6"/>
    <w:rsid w:val="003F1456"/>
    <w:rsid w:val="003F1998"/>
    <w:rsid w:val="00404D23"/>
    <w:rsid w:val="00410914"/>
    <w:rsid w:val="00421015"/>
    <w:rsid w:val="00477698"/>
    <w:rsid w:val="00490080"/>
    <w:rsid w:val="004C205F"/>
    <w:rsid w:val="004C4E0F"/>
    <w:rsid w:val="004D1380"/>
    <w:rsid w:val="004E50BD"/>
    <w:rsid w:val="004E746F"/>
    <w:rsid w:val="00513F73"/>
    <w:rsid w:val="00523A6D"/>
    <w:rsid w:val="00536930"/>
    <w:rsid w:val="00542053"/>
    <w:rsid w:val="0054290D"/>
    <w:rsid w:val="00562484"/>
    <w:rsid w:val="00564E53"/>
    <w:rsid w:val="00582CF9"/>
    <w:rsid w:val="00596EB9"/>
    <w:rsid w:val="005B031F"/>
    <w:rsid w:val="005C46E5"/>
    <w:rsid w:val="005E7083"/>
    <w:rsid w:val="005E747F"/>
    <w:rsid w:val="00600C20"/>
    <w:rsid w:val="006278FF"/>
    <w:rsid w:val="00642FBD"/>
    <w:rsid w:val="00644D5D"/>
    <w:rsid w:val="00644FE2"/>
    <w:rsid w:val="00655A14"/>
    <w:rsid w:val="006719C4"/>
    <w:rsid w:val="0067640C"/>
    <w:rsid w:val="0068771F"/>
    <w:rsid w:val="006A29EF"/>
    <w:rsid w:val="006B434D"/>
    <w:rsid w:val="006D0DC5"/>
    <w:rsid w:val="006D357E"/>
    <w:rsid w:val="006D41C0"/>
    <w:rsid w:val="006E678B"/>
    <w:rsid w:val="00734C0A"/>
    <w:rsid w:val="00754D8A"/>
    <w:rsid w:val="007561C6"/>
    <w:rsid w:val="007621B0"/>
    <w:rsid w:val="007757F3"/>
    <w:rsid w:val="007865EA"/>
    <w:rsid w:val="00790A6B"/>
    <w:rsid w:val="00790B48"/>
    <w:rsid w:val="007A3780"/>
    <w:rsid w:val="007A78D1"/>
    <w:rsid w:val="007D52C0"/>
    <w:rsid w:val="007E4459"/>
    <w:rsid w:val="007E6AEB"/>
    <w:rsid w:val="007F0279"/>
    <w:rsid w:val="007F78E9"/>
    <w:rsid w:val="008077F7"/>
    <w:rsid w:val="00832FB5"/>
    <w:rsid w:val="0084159D"/>
    <w:rsid w:val="008419F5"/>
    <w:rsid w:val="00856609"/>
    <w:rsid w:val="00890064"/>
    <w:rsid w:val="008973EE"/>
    <w:rsid w:val="008B3ADE"/>
    <w:rsid w:val="008B4F6D"/>
    <w:rsid w:val="0090425B"/>
    <w:rsid w:val="009301B8"/>
    <w:rsid w:val="00953FF2"/>
    <w:rsid w:val="00965636"/>
    <w:rsid w:val="00971600"/>
    <w:rsid w:val="0097580C"/>
    <w:rsid w:val="009973B4"/>
    <w:rsid w:val="009A278E"/>
    <w:rsid w:val="009B04A1"/>
    <w:rsid w:val="009B4E96"/>
    <w:rsid w:val="009C28C1"/>
    <w:rsid w:val="009C70CA"/>
    <w:rsid w:val="009D7A92"/>
    <w:rsid w:val="009E16F8"/>
    <w:rsid w:val="009E79A6"/>
    <w:rsid w:val="009F779D"/>
    <w:rsid w:val="009F7EED"/>
    <w:rsid w:val="00A02AB7"/>
    <w:rsid w:val="00A04A90"/>
    <w:rsid w:val="00A416C8"/>
    <w:rsid w:val="00A80636"/>
    <w:rsid w:val="00A96BFB"/>
    <w:rsid w:val="00AA27CB"/>
    <w:rsid w:val="00AA2BEE"/>
    <w:rsid w:val="00AA6851"/>
    <w:rsid w:val="00AB4C28"/>
    <w:rsid w:val="00AC24D2"/>
    <w:rsid w:val="00AE320A"/>
    <w:rsid w:val="00AF0AAB"/>
    <w:rsid w:val="00B25732"/>
    <w:rsid w:val="00B50332"/>
    <w:rsid w:val="00B76CCB"/>
    <w:rsid w:val="00B85DE1"/>
    <w:rsid w:val="00B915BF"/>
    <w:rsid w:val="00B92217"/>
    <w:rsid w:val="00BA1765"/>
    <w:rsid w:val="00BA275A"/>
    <w:rsid w:val="00BB3455"/>
    <w:rsid w:val="00BB64FD"/>
    <w:rsid w:val="00BC0979"/>
    <w:rsid w:val="00BF597E"/>
    <w:rsid w:val="00C0631B"/>
    <w:rsid w:val="00C363F6"/>
    <w:rsid w:val="00C36CCA"/>
    <w:rsid w:val="00C47439"/>
    <w:rsid w:val="00C51A36"/>
    <w:rsid w:val="00C51D3E"/>
    <w:rsid w:val="00C55228"/>
    <w:rsid w:val="00C831AE"/>
    <w:rsid w:val="00C83B96"/>
    <w:rsid w:val="00C84075"/>
    <w:rsid w:val="00C87E8D"/>
    <w:rsid w:val="00C901A4"/>
    <w:rsid w:val="00CA7CFC"/>
    <w:rsid w:val="00CE2190"/>
    <w:rsid w:val="00CE315A"/>
    <w:rsid w:val="00D02265"/>
    <w:rsid w:val="00D06F59"/>
    <w:rsid w:val="00D1076E"/>
    <w:rsid w:val="00D13BAD"/>
    <w:rsid w:val="00D70382"/>
    <w:rsid w:val="00D74B15"/>
    <w:rsid w:val="00D8388C"/>
    <w:rsid w:val="00D97177"/>
    <w:rsid w:val="00DA212A"/>
    <w:rsid w:val="00DF0A11"/>
    <w:rsid w:val="00DF1210"/>
    <w:rsid w:val="00E0121E"/>
    <w:rsid w:val="00E013C3"/>
    <w:rsid w:val="00E0758C"/>
    <w:rsid w:val="00E449AA"/>
    <w:rsid w:val="00E6169A"/>
    <w:rsid w:val="00E6224C"/>
    <w:rsid w:val="00E64D32"/>
    <w:rsid w:val="00E65C82"/>
    <w:rsid w:val="00EA3A78"/>
    <w:rsid w:val="00EB0164"/>
    <w:rsid w:val="00EB39B5"/>
    <w:rsid w:val="00EC3F6C"/>
    <w:rsid w:val="00EC6D16"/>
    <w:rsid w:val="00ED0F62"/>
    <w:rsid w:val="00EF1884"/>
    <w:rsid w:val="00EF3DAC"/>
    <w:rsid w:val="00F0271C"/>
    <w:rsid w:val="00F13424"/>
    <w:rsid w:val="00F27678"/>
    <w:rsid w:val="00F44A9B"/>
    <w:rsid w:val="00F457A7"/>
    <w:rsid w:val="00F842BF"/>
    <w:rsid w:val="00FA5F54"/>
    <w:rsid w:val="00FB041E"/>
    <w:rsid w:val="00FC30DC"/>
    <w:rsid w:val="00FD736F"/>
    <w:rsid w:val="00FF2F2B"/>
    <w:rsid w:val="00FF5D0A"/>
    <w:rsid w:val="00FF6D9A"/>
    <w:rsid w:val="01185F18"/>
    <w:rsid w:val="05365E62"/>
    <w:rsid w:val="05D47EF2"/>
    <w:rsid w:val="08725D35"/>
    <w:rsid w:val="08B02B63"/>
    <w:rsid w:val="0E292618"/>
    <w:rsid w:val="0E3774D2"/>
    <w:rsid w:val="0F3E6F0E"/>
    <w:rsid w:val="10177B1C"/>
    <w:rsid w:val="10643EA0"/>
    <w:rsid w:val="108219C2"/>
    <w:rsid w:val="128B2192"/>
    <w:rsid w:val="14D8007E"/>
    <w:rsid w:val="16CB5904"/>
    <w:rsid w:val="17114019"/>
    <w:rsid w:val="18937C43"/>
    <w:rsid w:val="1B2B4538"/>
    <w:rsid w:val="1CBD25FA"/>
    <w:rsid w:val="1DF63242"/>
    <w:rsid w:val="1EE15C30"/>
    <w:rsid w:val="21925E26"/>
    <w:rsid w:val="22834D30"/>
    <w:rsid w:val="22E35303"/>
    <w:rsid w:val="259E1498"/>
    <w:rsid w:val="293C2F49"/>
    <w:rsid w:val="2A1A3485"/>
    <w:rsid w:val="2B5C0D9F"/>
    <w:rsid w:val="2CA342EC"/>
    <w:rsid w:val="30DF4548"/>
    <w:rsid w:val="349D229E"/>
    <w:rsid w:val="34C959A0"/>
    <w:rsid w:val="357A2710"/>
    <w:rsid w:val="390B7D11"/>
    <w:rsid w:val="3B1A1EBC"/>
    <w:rsid w:val="3E2E160E"/>
    <w:rsid w:val="402D5F4C"/>
    <w:rsid w:val="409672B1"/>
    <w:rsid w:val="45CA3FB6"/>
    <w:rsid w:val="475621E7"/>
    <w:rsid w:val="4BA3330D"/>
    <w:rsid w:val="584E1A97"/>
    <w:rsid w:val="58B97904"/>
    <w:rsid w:val="5D603D49"/>
    <w:rsid w:val="5E9B47B5"/>
    <w:rsid w:val="5EA12B9A"/>
    <w:rsid w:val="5F63327B"/>
    <w:rsid w:val="614F2C98"/>
    <w:rsid w:val="61CF1C90"/>
    <w:rsid w:val="628E20B5"/>
    <w:rsid w:val="639C71E5"/>
    <w:rsid w:val="68D47B52"/>
    <w:rsid w:val="6DEE2510"/>
    <w:rsid w:val="751A74DD"/>
    <w:rsid w:val="77044A98"/>
    <w:rsid w:val="7815394D"/>
    <w:rsid w:val="793666B0"/>
    <w:rsid w:val="7A2F5752"/>
    <w:rsid w:val="7B5F4F58"/>
    <w:rsid w:val="7C2B7640"/>
    <w:rsid w:val="7C56631B"/>
    <w:rsid w:val="7C5E0949"/>
    <w:rsid w:val="7DB71A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40" w:lineRule="exact"/>
      <w:ind w:firstLine="280" w:firstLineChars="100"/>
      <w:jc w:val="left"/>
    </w:pPr>
    <w:rPr>
      <w:rFonts w:ascii="宋体" w:hAnsi="宋体"/>
      <w:sz w:val="28"/>
    </w:rPr>
  </w:style>
  <w:style w:type="paragraph" w:styleId="3">
    <w:name w:val="Balloon Text"/>
    <w:basedOn w:val="1"/>
    <w:link w:val="12"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rPr>
      <w:rFonts w:ascii="Lucida Sans" w:hAnsi="Lucida Sans" w:eastAsia="黑体" w:cs="Lucida San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character" w:customStyle="1" w:styleId="10">
    <w:name w:val="页眉 Char1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1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页眉 Char"/>
    <w:qFormat/>
    <w:uiPriority w:val="99"/>
    <w:rPr>
      <w:rFonts w:ascii="Times New Roman" w:hAnsi="Times New Roman" w:eastAsia="宋体"/>
      <w:kern w:val="2"/>
      <w:sz w:val="18"/>
    </w:rPr>
  </w:style>
  <w:style w:type="character" w:customStyle="1" w:styleId="15">
    <w:name w:val="批注框文本 字符1"/>
    <w:qFormat/>
    <w:uiPriority w:val="0"/>
    <w:rPr>
      <w:rFonts w:ascii="Times New Roman" w:hAnsi="Times New Roman" w:eastAsia="宋体" w:cs="Lucida Sans"/>
      <w:sz w:val="18"/>
      <w:szCs w:val="18"/>
    </w:rPr>
  </w:style>
  <w:style w:type="character" w:customStyle="1" w:styleId="16">
    <w:name w:val="页脚 Char"/>
    <w:qFormat/>
    <w:uiPriority w:val="99"/>
    <w:rPr>
      <w:rFonts w:ascii="Times New Roman" w:hAnsi="Times New Roman" w:eastAsia="宋体"/>
      <w:kern w:val="2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8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12046</Words>
  <Characters>12976</Characters>
  <Lines>117</Lines>
  <Paragraphs>32</Paragraphs>
  <TotalTime>1</TotalTime>
  <ScaleCrop>false</ScaleCrop>
  <LinksUpToDate>false</LinksUpToDate>
  <CharactersWithSpaces>13240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李凤仪</cp:lastModifiedBy>
  <dcterms:modified xsi:type="dcterms:W3CDTF">2022-04-08T13:26:45Z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013972CDA4F2475DB546F42D853732B5</vt:lpwstr>
  </property>
</Properties>
</file>