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0157-2022-QEO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17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1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江西欣盛泰实业有限公司</w:t>
            </w:r>
            <w:bookmarkEnd w:id="1"/>
          </w:p>
        </w:tc>
        <w:tc>
          <w:tcPr>
            <w:tcW w:w="170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10" w:type="dxa"/>
            <w:gridSpan w:val="2"/>
          </w:tcPr>
          <w:p>
            <w:pPr>
              <w:snapToGrid w:val="0"/>
              <w:spacing w:line="0" w:lineRule="atLeast"/>
              <w:jc w:val="center"/>
              <w:rPr>
                <w:sz w:val="22"/>
                <w:szCs w:val="22"/>
              </w:rPr>
            </w:pPr>
          </w:p>
        </w:tc>
        <w:tc>
          <w:tcPr>
            <w:tcW w:w="170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10" w:type="dxa"/>
            <w:gridSpan w:val="2"/>
          </w:tcPr>
          <w:p>
            <w:pPr>
              <w:snapToGrid w:val="0"/>
              <w:spacing w:line="0" w:lineRule="atLeast"/>
              <w:jc w:val="center"/>
              <w:rPr>
                <w:sz w:val="22"/>
                <w:szCs w:val="22"/>
              </w:rPr>
            </w:pPr>
            <w:bookmarkStart w:id="4" w:name="机构代码"/>
            <w:r>
              <w:rPr>
                <w:sz w:val="22"/>
                <w:szCs w:val="22"/>
              </w:rPr>
              <w:t>9136098259375291XT</w:t>
            </w:r>
            <w:bookmarkEnd w:id="4"/>
          </w:p>
        </w:tc>
        <w:tc>
          <w:tcPr>
            <w:tcW w:w="170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1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70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Q:44,E:44,O:44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江西欣盛泰实业有限公司</w:t>
            </w:r>
            <w:bookmarkEnd w:id="17"/>
          </w:p>
        </w:tc>
        <w:tc>
          <w:tcPr>
            <w:tcW w:w="5013" w:type="dxa"/>
            <w:gridSpan w:val="3"/>
            <w:vMerge w:val="restart"/>
          </w:tcPr>
          <w:p>
            <w:pPr>
              <w:snapToGrid w:val="0"/>
              <w:spacing w:line="0" w:lineRule="atLeast"/>
              <w:jc w:val="left"/>
              <w:rPr>
                <w:sz w:val="22"/>
                <w:szCs w:val="22"/>
              </w:rPr>
            </w:pPr>
            <w:bookmarkStart w:id="18" w:name="审核范围"/>
            <w:r>
              <w:rPr>
                <w:sz w:val="22"/>
                <w:szCs w:val="22"/>
              </w:rPr>
              <w:t>Q：城市公共交通亭（棚）、广告棚（牌）、旅游咨询亭、治安亭（棚）、户外各类收费亭、报刊亭的生产</w:t>
            </w:r>
          </w:p>
          <w:p>
            <w:pPr>
              <w:snapToGrid w:val="0"/>
              <w:spacing w:line="0" w:lineRule="atLeast"/>
              <w:jc w:val="left"/>
              <w:rPr>
                <w:sz w:val="22"/>
                <w:szCs w:val="22"/>
              </w:rPr>
            </w:pPr>
            <w:r>
              <w:rPr>
                <w:sz w:val="22"/>
                <w:szCs w:val="22"/>
              </w:rPr>
              <w:t>E：城市公共交通亭（棚）、广告棚（牌）、旅游咨询亭、治安亭（棚）、户外各类收费亭、报刊亭的生产所涉及场所的相关环境管理活动</w:t>
            </w:r>
          </w:p>
          <w:p>
            <w:pPr>
              <w:snapToGrid w:val="0"/>
              <w:spacing w:line="0" w:lineRule="atLeast"/>
              <w:jc w:val="left"/>
              <w:rPr>
                <w:sz w:val="22"/>
                <w:szCs w:val="22"/>
              </w:rPr>
            </w:pPr>
            <w:r>
              <w:rPr>
                <w:sz w:val="22"/>
                <w:szCs w:val="22"/>
              </w:rPr>
              <w:t>O：城市公共交通亭（棚）、广告棚（牌）、旅游咨询亭、治安亭（棚）、户外各类收费亭、报刊亭的生产所涉及场所的相关职业健康安全管理活动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江西省樟树市城北（张家山）工业园1号路</w:t>
            </w:r>
            <w:bookmarkEnd w:id="19"/>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江西省樟树市城北（张家山）工业园1号路</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Jiangxi Xinshengtai Industrial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r>
              <w:rPr>
                <w:rFonts w:hint="eastAsia"/>
                <w:sz w:val="22"/>
                <w:szCs w:val="22"/>
              </w:rPr>
              <w:t>Production of urban public transport booths (sheds), advertising booths (cards), tourist information booths, security booths (sheds), various outdoor toll booths, and newsstands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r>
              <w:rPr>
                <w:rFonts w:hint="eastAsia"/>
                <w:sz w:val="21"/>
                <w:szCs w:val="16"/>
              </w:rPr>
              <w:t>Relevant environmental management activities of the places involved in the production of urban public transport booths (sheds), advertising booths (cards), tourist information booths, security booths (sheds), various outdoor toll booths, and newsstands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No. 1 Road, Chengbei (Zhangjiashan) Industrial Park, Zhangshu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r>
              <w:rPr>
                <w:rFonts w:hint="eastAsia"/>
                <w:sz w:val="22"/>
                <w:szCs w:val="22"/>
              </w:rPr>
              <w:t xml:space="preserve">Relevant occupational health and safety management activities in places involved in the production of urban public transport booths (sheds), advertising booths (cards), tourist </w:t>
            </w:r>
            <w:bookmarkStart w:id="21" w:name="_GoBack"/>
            <w:r>
              <w:drawing>
                <wp:anchor distT="0" distB="0" distL="114300" distR="114300" simplePos="0" relativeHeight="251661312" behindDoc="0" locked="0" layoutInCell="1" allowOverlap="1">
                  <wp:simplePos x="0" y="0"/>
                  <wp:positionH relativeFrom="column">
                    <wp:posOffset>-4693285</wp:posOffset>
                  </wp:positionH>
                  <wp:positionV relativeFrom="paragraph">
                    <wp:posOffset>-915670</wp:posOffset>
                  </wp:positionV>
                  <wp:extent cx="7569835" cy="10708005"/>
                  <wp:effectExtent l="0" t="0" r="12065" b="171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569835" cy="10708005"/>
                          </a:xfrm>
                          <a:prstGeom prst="rect">
                            <a:avLst/>
                          </a:prstGeom>
                          <a:noFill/>
                          <a:ln>
                            <a:noFill/>
                          </a:ln>
                        </pic:spPr>
                      </pic:pic>
                    </a:graphicData>
                  </a:graphic>
                </wp:anchor>
              </w:drawing>
            </w:r>
            <w:bookmarkEnd w:id="21"/>
            <w:r>
              <w:rPr>
                <w:rFonts w:hint="eastAsia"/>
                <w:sz w:val="22"/>
                <w:szCs w:val="22"/>
              </w:rPr>
              <w:t>information booths, security booths (sheds), outdoor toll booths, and newsstands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No. 1 Road, Chengbei (Zhangjiashan) Industrial Park, Zhangshu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1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70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b/>
                <w:kern w:val="0"/>
                <w:sz w:val="20"/>
                <w:szCs w:val="20"/>
              </w:rPr>
              <w:drawing>
                <wp:anchor distT="0" distB="0" distL="114300" distR="114300" simplePos="0" relativeHeight="251660288" behindDoc="0" locked="0" layoutInCell="1" allowOverlap="1">
                  <wp:simplePos x="0" y="0"/>
                  <wp:positionH relativeFrom="column">
                    <wp:posOffset>156210</wp:posOffset>
                  </wp:positionH>
                  <wp:positionV relativeFrom="paragraph">
                    <wp:posOffset>83820</wp:posOffset>
                  </wp:positionV>
                  <wp:extent cx="639445" cy="385445"/>
                  <wp:effectExtent l="0" t="0" r="8255" b="1460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39445" cy="385445"/>
                          </a:xfrm>
                          <a:prstGeom prst="rect">
                            <a:avLst/>
                          </a:prstGeom>
                          <a:noFill/>
                          <a:ln>
                            <a:noFill/>
                          </a:ln>
                        </pic:spPr>
                      </pic:pic>
                    </a:graphicData>
                  </a:graphic>
                </wp:anchor>
              </w:drawing>
            </w: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907C7"/>
    <w:rsid w:val="5CD51711"/>
    <w:rsid w:val="63CD2617"/>
    <w:rsid w:val="64C616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2022-03-18T03:13:14Z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