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22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受审核部门：市场部            主管领导：杨爱保       陪同人员：肖园琴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5" w:type="dxa"/>
            <w:vMerge w:val="continue"/>
            <w:vAlign w:val="center"/>
          </w:tcPr>
          <w:p/>
        </w:tc>
        <w:tc>
          <w:tcPr>
            <w:tcW w:w="122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审核员：褚敏杰  徐爱红        审核时间：2022.3.11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5" w:type="dxa"/>
            <w:vMerge w:val="continue"/>
            <w:vAlign w:val="center"/>
          </w:tcPr>
          <w:p/>
        </w:tc>
        <w:tc>
          <w:tcPr>
            <w:tcW w:w="122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O:5.3组织的岗位、职责和权限、6.2职业健康安全目标、6.1.2危险源的识别与评价、6.1.4措施的策划、8.1运行策划和控制、8.2应急准备和响应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O:5.3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本部门现有人员3人，部长1人，管理人员2人；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主要负责：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与顾客有关的过程控制</w:t>
            </w:r>
            <w:r>
              <w:rPr>
                <w:rFonts w:hint="eastAsia" w:ascii="宋体" w:hAnsi="宋体" w:cs="Arial"/>
                <w:spacing w:val="-6"/>
                <w:szCs w:val="21"/>
              </w:rPr>
              <w:t>、</w:t>
            </w:r>
            <w:r>
              <w:rPr>
                <w:rFonts w:ascii="宋体" w:hAnsi="宋体" w:cs="Arial"/>
                <w:spacing w:val="-6"/>
                <w:szCs w:val="21"/>
              </w:rPr>
              <w:t>顾客满意控制</w:t>
            </w:r>
            <w:r>
              <w:rPr>
                <w:rFonts w:hint="eastAsia" w:ascii="宋体" w:hAnsi="宋体" w:cs="Arial"/>
                <w:spacing w:val="-6"/>
                <w:szCs w:val="21"/>
              </w:rPr>
              <w:t>、</w:t>
            </w:r>
            <w:r>
              <w:rPr>
                <w:rFonts w:ascii="宋体" w:hAnsi="宋体" w:cs="Arial"/>
                <w:spacing w:val="-6"/>
                <w:szCs w:val="21"/>
              </w:rPr>
              <w:t>销售服务的控制</w:t>
            </w:r>
            <w:r>
              <w:rPr>
                <w:rFonts w:hint="eastAsia" w:ascii="宋体" w:hAnsi="宋体" w:cs="Arial"/>
                <w:spacing w:val="-6"/>
                <w:szCs w:val="21"/>
              </w:rPr>
              <w:t>、</w:t>
            </w:r>
            <w:r>
              <w:rPr>
                <w:rFonts w:ascii="宋体" w:hAnsi="宋体" w:cs="Arial"/>
                <w:spacing w:val="-6"/>
                <w:szCs w:val="21"/>
              </w:rPr>
              <w:t>顾客财产控制；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本部门环境因素危险源的识别评价控制。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O:6.2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查见“质量\环境\职业健康安全目标分解考核表”，见市场部的目标：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合同履约率达100%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顾客满意度达95%以上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固体废弃物分类处置率100%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火灾事故为0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2021.12，目标分解考核表显示，考核均已全部完成。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5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危险源的识别与评价、措施的策划</w:t>
            </w:r>
          </w:p>
        </w:tc>
        <w:tc>
          <w:tcPr>
            <w:tcW w:w="1225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O:6.1.2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提供了环境因素和危险源识别评价与控制程序，无变化。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查“职业安全健康管理体系危险源辨识、风险评价、风险控制一览表”，识别了办公活动过程中的危险源，主要包括火灾、中毒和传染病、其他伤害、中暑、爆炸、触电、辐射等。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对识别出的危险源采取D=LEC进行评价，查到“不可接受风险清单”，评价出重大危险源包括：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潜在触电、火灾事故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耳聋</w:t>
            </w:r>
            <w:r>
              <w:rPr>
                <w:rFonts w:hint="eastAsia" w:ascii="宋体" w:hAnsi="宋体" w:cs="Arial"/>
                <w:spacing w:val="-6"/>
                <w:szCs w:val="21"/>
              </w:rPr>
              <w:t>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经评价市场部无重大危险源。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策划了控制措施，制订了</w:t>
            </w:r>
            <w:bookmarkStart w:id="0" w:name="_GoBack"/>
            <w:bookmarkEnd w:id="0"/>
            <w:r>
              <w:rPr>
                <w:rFonts w:hint="eastAsia" w:ascii="宋体" w:hAnsi="宋体" w:cs="Arial"/>
                <w:spacing w:val="-6"/>
                <w:szCs w:val="21"/>
              </w:rPr>
              <w:t>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95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225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szCs w:val="22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现场观察：</w:t>
            </w:r>
            <w:r>
              <w:rPr>
                <w:rFonts w:hint="eastAsia"/>
                <w:szCs w:val="22"/>
              </w:rPr>
              <w:t>配置的办公桌符合人机工程要求，干净整洁，照明、通风良好；配置有空调，温度适宜；有少量绿植；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查见配置有灭火器，状态良好；监控摄像头运行正常；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禁止吸烟、无乱拉乱接电线、无超额电器使用；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查见“</w:t>
            </w:r>
            <w:r>
              <w:t>对顾客及相关方施加影响的管理规定</w:t>
            </w:r>
            <w:r>
              <w:rPr>
                <w:rFonts w:hint="eastAsia"/>
              </w:rPr>
              <w:t>”，有效文件。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5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应急管理</w:t>
            </w:r>
          </w:p>
        </w:tc>
        <w:tc>
          <w:tcPr>
            <w:tcW w:w="1225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O:8.2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BE"/>
    <w:rsid w:val="004A6450"/>
    <w:rsid w:val="00996ABE"/>
    <w:rsid w:val="00BF3ECD"/>
    <w:rsid w:val="2F4D4726"/>
    <w:rsid w:val="371F59C2"/>
    <w:rsid w:val="56E5765B"/>
    <w:rsid w:val="78451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2022-03-15T09:08:18Z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E4FE602773104A7FA44FAA1EBE121245</vt:lpwstr>
  </property>
  <property fmtid="{D5CDD505-2E9C-101B-9397-08002B2CF9AE}" pid="3" name="KSOProductBuildVer">
    <vt:lpwstr>2052-11.1.0.11365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SetDate">
    <vt:lpwstr>2022-03-14T02:42:17Z</vt:lpwstr>
  </property>
  <property fmtid="{D5CDD505-2E9C-101B-9397-08002B2CF9AE}" pid="6" name="MSIP_Label_e798273d-f5aa-46da-8e10-241f6dcd5f2d_Method">
    <vt:lpwstr>Standard</vt:lpwstr>
  </property>
  <property fmtid="{D5CDD505-2E9C-101B-9397-08002B2CF9AE}" pid="7" name="MSIP_Label_e798273d-f5aa-46da-8e10-241f6dcd5f2d_Name">
    <vt:lpwstr>e798273d-f5aa-46da-8e10-241f6dcd5f2d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MSIP_Label_e798273d-f5aa-46da-8e10-241f6dcd5f2d_ActionId">
    <vt:lpwstr>9bcf1d5e-e6bd-48eb-9380-1c2fa86ff78e</vt:lpwstr>
  </property>
  <property fmtid="{D5CDD505-2E9C-101B-9397-08002B2CF9AE}" pid="10" name="MSIP_Label_e798273d-f5aa-46da-8e10-241f6dcd5f2d_ContentBits">
    <vt:lpwstr>0</vt:lpwstr>
  </property>
</Properties>
</file>