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受审核部门：采购部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    主管领导：李艳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陪同人员：肖园琴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审核员：褚敏杰 褚敏杰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审核时间：2022.3.1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审核条款： </w:t>
            </w:r>
          </w:p>
          <w:p>
            <w:pPr>
              <w:spacing w:line="240" w:lineRule="auto"/>
              <w:jc w:val="left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Q:5.3组织的岗位、职责和权限、6.2质量目标、8.4外部提供过程、产品和服务的控制</w:t>
            </w: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E:5.3组织的岗位、职责和权限、6.2环境/职业健康安全目标、6.1.2环境因素/危险源的识别与评价、6.1.4措施的策划、8.1运行策划和控制、8.2应急准备和响应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60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组织的岗位、职责和权限</w:t>
            </w:r>
          </w:p>
        </w:tc>
        <w:tc>
          <w:tcPr>
            <w:tcW w:w="960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QE:5.3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现有3人，监管副总1人，采购员2人；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主要负责原材料采购、供应商选择、评价及供方有关的过程控制；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影响主要供应商相关方的环境行为；</w:t>
            </w:r>
          </w:p>
          <w:p>
            <w:pPr>
              <w:ind w:firstLine="396" w:firstLineChars="200"/>
            </w:pPr>
            <w:r>
              <w:rPr>
                <w:rFonts w:hint="eastAsia" w:ascii="宋体" w:hAnsi="宋体" w:cs="Arial"/>
                <w:spacing w:val="-6"/>
                <w:szCs w:val="21"/>
              </w:rPr>
              <w:t>本部门的环境因素、危险源的识别、评价及控制；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r>
              <w:rPr>
                <w:rFonts w:hint="eastAsia"/>
              </w:rPr>
              <w:t>目标</w:t>
            </w:r>
          </w:p>
        </w:tc>
        <w:tc>
          <w:tcPr>
            <w:tcW w:w="960" w:type="dxa"/>
          </w:tcPr>
          <w:p>
            <w:pPr>
              <w:jc w:val="center"/>
            </w:pPr>
            <w:r>
              <w:rPr>
                <w:rFonts w:hint="eastAsia" w:ascii="宋体" w:hAnsi="宋体" w:cs="Arial"/>
                <w:spacing w:val="-6"/>
                <w:szCs w:val="21"/>
              </w:rPr>
              <w:t>QE:6.2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查见“质量\环境\职业健康安全目标分解考核表”，见采购部的目标：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a.供方评定合格率100%</w:t>
            </w:r>
            <w:r>
              <w:rPr>
                <w:rFonts w:ascii="宋体" w:hAnsi="宋体" w:cs="Arial"/>
                <w:spacing w:val="-6"/>
                <w:szCs w:val="21"/>
              </w:rPr>
              <w:t xml:space="preserve"> 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b.采购产品交货及时率≥90%；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c.固体废弃物分类处置率100%；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d.火灾、触电事故为0；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查见目标完成计划，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</w:pPr>
            <w:r>
              <w:rPr>
                <w:rFonts w:hint="eastAsia" w:ascii="宋体" w:hAnsi="宋体" w:cs="Arial"/>
                <w:spacing w:val="-6"/>
                <w:szCs w:val="21"/>
              </w:rPr>
              <w:t>2021.12，目标分解考核表显示，考核均已全部完成。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r>
              <w:rPr>
                <w:rFonts w:hint="eastAsia"/>
              </w:rPr>
              <w:t>环境因素/危险源的识别与评价</w:t>
            </w:r>
          </w:p>
          <w:p>
            <w:r>
              <w:rPr>
                <w:rFonts w:hint="eastAsia"/>
              </w:rPr>
              <w:t>措施的策划</w:t>
            </w:r>
          </w:p>
        </w:tc>
        <w:tc>
          <w:tcPr>
            <w:tcW w:w="960" w:type="dxa"/>
          </w:tcPr>
          <w:p>
            <w:pPr>
              <w:jc w:val="center"/>
            </w:pPr>
            <w:r>
              <w:rPr>
                <w:rFonts w:hint="eastAsia"/>
              </w:rPr>
              <w:t>E:6.1.2</w:t>
            </w:r>
          </w:p>
          <w:p>
            <w:pPr>
              <w:jc w:val="center"/>
            </w:pPr>
            <w:r>
              <w:rPr>
                <w:rFonts w:hint="eastAsia"/>
              </w:rPr>
              <w:t>6.1.4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提供了环境因素和危险源识别评价与控制程序，无变化。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查“环境因素辨识和评价表”，涉及采购部的环境因素有生活垃圾的处置不当污染环境、办公场所吸烟污染环境、复印机打印机废墨盒处置污染环境、火灾发生后废弃物污染大气、水土等。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采取打分法评价，查到“重要环境因素清单”，评价出</w:t>
            </w:r>
            <w:bookmarkStart w:id="0" w:name="_GoBack"/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固废排放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粉尘排放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废气</w:t>
            </w:r>
            <w:bookmarkEnd w:id="0"/>
            <w:r>
              <w:rPr>
                <w:rFonts w:hint="eastAsia" w:ascii="宋体" w:hAnsi="宋体" w:cs="Arial"/>
                <w:spacing w:val="-6"/>
                <w:szCs w:val="21"/>
              </w:rPr>
              <w:t>为重要环境因素。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经评价采购部无重要环境因素。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策划了控制措施，制订了环境管理方案。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E:8.1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保持并实施：《管理运行控制程序》、《节约用水管理规定》、《垃圾管理规定》、《固体废弃物管理》、《废气、污水管理》、《工作现场安全、卫生制度》、《办公用品管理规程》、《应急预案》等控制程序和管理制度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现场观察：配置的办公桌符合人机工程要求，干净整洁，照明、通风良好；配置有空调，温度适宜；有少量绿植；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查见配置有灭火器，状态良好；监控摄像头运行正常；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节约用水用电、纸张双面使用、禁止吸烟、无乱拉乱接电线、无超额电器使用；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生活废水经市政管网排放；无工业废水；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办公环境安静，无明显噪声和废气；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办公用固废集中回收，市政环卫部门收集处理；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办公用墨盒硒鼓等危废以旧换新。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提供“至相关方告知书”，介绍说，会对来公司的相关方进行告知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60" w:type="dxa"/>
          </w:tcPr>
          <w:p>
            <w:r>
              <w:rPr>
                <w:rFonts w:hint="eastAsia" w:ascii="宋体" w:hAnsi="宋体" w:cs="Arial"/>
                <w:spacing w:val="-6"/>
                <w:szCs w:val="21"/>
              </w:rPr>
              <w:t>应急管理</w:t>
            </w:r>
          </w:p>
        </w:tc>
        <w:tc>
          <w:tcPr>
            <w:tcW w:w="960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E:8.2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 w:eastAsiaTheme="minorEastAsia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参加由生产部组织的演练，详见生产部记录。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2160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/>
                <w:spacing w:val="-6"/>
                <w:szCs w:val="21"/>
              </w:rPr>
              <w:t>外部提供过程、产品和服务的控制</w:t>
            </w:r>
          </w:p>
        </w:tc>
        <w:tc>
          <w:tcPr>
            <w:tcW w:w="960" w:type="dxa"/>
          </w:tcPr>
          <w:p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Q:8.4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编制有：采购控制程序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 w:ascii="宋体" w:hAnsi="宋体" w:cs="Arial"/>
                <w:spacing w:val="-6"/>
                <w:szCs w:val="21"/>
              </w:rPr>
              <w:t>策划有:选择、评价和重新评价供方的准则；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cs="Arial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查见“供方调查评价表”，见对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江西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拓源钢铁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——钢板及制品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000000" w:themeColor="text1"/>
                <w:spacing w:val="-6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上海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深钿铝业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有限公司——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铝板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湖北省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阿克苏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诺贝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尔）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粉末涂料有限公司——粉末涂料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江西荣伟实业有限公司——冷轧卷板、热轧板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南昌市驷马钢化玻璃有限公司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钢化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对以上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厂家或供应商进行了调查评价；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明确了调查内容包括相关资质、生产设备、作业环境、技术力量、检测、供应能力、运输条件、质量保证等方面；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供方明确承诺安全生产、确保按时按质按量交付合格产品，样品检测合格。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color w:val="0000FF"/>
                <w:spacing w:val="-6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评审人员签名，评审结论为继续列入合格供方名录</w:t>
            </w:r>
            <w:r>
              <w:rPr>
                <w:rFonts w:hint="eastAsia" w:ascii="宋体" w:hAnsi="宋体" w:cs="Arial"/>
                <w:color w:val="0000FF"/>
                <w:spacing w:val="-6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查见“合格供方名录”，一致。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介绍说，公司采购的供应商与江西欣盛泰公司一致，由欣盛泰公司签订采购合同，本公司下订单采购，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采购订单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，抽见：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ascii="宋体" w:hAnsi="宋体" w:cs="Arial"/>
                <w:color w:val="auto"/>
                <w:spacing w:val="-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铝板</w:t>
            </w:r>
            <w:r>
              <w:rPr>
                <w:rFonts w:hint="eastAsia"/>
                <w:color w:val="auto"/>
                <w:highlight w:val="none"/>
              </w:rPr>
              <w:t>——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上海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深钿铝业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，202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  <w:lang w:val="en-US" w:eastAsia="zh-CN"/>
              </w:rPr>
              <w:t>1.4.8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ascii="宋体" w:hAnsi="宋体" w:cs="Arial"/>
                <w:color w:val="auto"/>
                <w:spacing w:val="-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冷板</w:t>
            </w:r>
            <w:r>
              <w:rPr>
                <w:rFonts w:hint="eastAsia"/>
                <w:color w:val="auto"/>
                <w:highlight w:val="none"/>
              </w:rPr>
              <w:t>——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江西荣伟实业</w:t>
            </w:r>
            <w:r>
              <w:rPr>
                <w:rFonts w:hint="eastAsia"/>
                <w:color w:val="auto"/>
                <w:highlight w:val="none"/>
              </w:rPr>
              <w:t>有限公司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，202</w:t>
            </w:r>
            <w:r>
              <w:rPr>
                <w:rFonts w:ascii="宋体" w:hAnsi="宋体" w:cs="Arial"/>
                <w:color w:val="auto"/>
                <w:spacing w:val="-6"/>
                <w:szCs w:val="21"/>
                <w:highlight w:val="none"/>
              </w:rPr>
              <w:t>1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.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  <w:lang w:val="en-US" w:eastAsia="zh-CN"/>
              </w:rPr>
              <w:t>6.26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碳钢方管</w:t>
            </w:r>
            <w:r>
              <w:rPr>
                <w:rFonts w:hint="eastAsia"/>
                <w:color w:val="auto"/>
                <w:highlight w:val="none"/>
              </w:rPr>
              <w:t>——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江西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  <w:lang w:eastAsia="zh-CN"/>
              </w:rPr>
              <w:t>拓源钢铁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有限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  <w:lang w:eastAsia="zh-CN"/>
              </w:rPr>
              <w:t>公司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，202</w:t>
            </w:r>
            <w:r>
              <w:rPr>
                <w:rFonts w:ascii="宋体" w:hAnsi="宋体" w:cs="Arial"/>
                <w:color w:val="auto"/>
                <w:spacing w:val="-6"/>
                <w:szCs w:val="21"/>
                <w:highlight w:val="none"/>
              </w:rPr>
              <w:t>1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.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  <w:lang w:val="en-US" w:eastAsia="zh-CN"/>
              </w:rPr>
              <w:t>3.23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</w:rPr>
              <w:t>塑粉——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湖北省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阿克苏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诺贝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  <w:lang w:eastAsia="zh-CN"/>
              </w:rPr>
              <w:t>尔）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粉末涂料有限公司，20</w:t>
            </w:r>
            <w:r>
              <w:rPr>
                <w:rFonts w:ascii="宋体" w:hAnsi="宋体" w:cs="Arial"/>
                <w:color w:val="auto"/>
                <w:spacing w:val="-6"/>
                <w:szCs w:val="21"/>
                <w:highlight w:val="none"/>
              </w:rPr>
              <w:t>21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.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  <w:lang w:val="en-US" w:eastAsia="zh-CN"/>
              </w:rPr>
              <w:t>11.17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left="420" w:leftChars="200" w:right="105" w:rightChars="50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烤漆玻璃</w:t>
            </w:r>
            <w:r>
              <w:rPr>
                <w:rFonts w:hint="eastAsia"/>
                <w:color w:val="auto"/>
                <w:highlight w:val="none"/>
              </w:rPr>
              <w:t>——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南昌市驷马钢化玻璃有限公司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，202</w:t>
            </w:r>
            <w:r>
              <w:rPr>
                <w:rFonts w:ascii="宋体" w:hAnsi="宋体" w:cs="Arial"/>
                <w:color w:val="auto"/>
                <w:spacing w:val="-6"/>
                <w:szCs w:val="21"/>
                <w:highlight w:val="none"/>
              </w:rPr>
              <w:t>1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.</w:t>
            </w:r>
            <w:r>
              <w:rPr>
                <w:rFonts w:ascii="宋体" w:hAnsi="宋体" w:cs="Arial"/>
                <w:color w:val="auto"/>
                <w:spacing w:val="-6"/>
                <w:szCs w:val="21"/>
                <w:highlight w:val="none"/>
              </w:rPr>
              <w:t>9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.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auto"/>
                <w:spacing w:val="-6"/>
                <w:szCs w:val="21"/>
                <w:highlight w:val="none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订单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明确了产品名称、型号、数量、金额等；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介绍说，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质量技术标准、运输、包装、验收、结算</w:t>
            </w:r>
            <w:r>
              <w:rPr>
                <w:rFonts w:hint="eastAsia" w:ascii="宋体" w:hAnsi="宋体" w:cs="Arial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等要求同江西欣盛泰公司与客户签订的合同；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</w:pPr>
            <w:r>
              <w:rPr>
                <w:rFonts w:hint="eastAsia" w:ascii="宋体" w:hAnsi="宋体" w:cs="Arial"/>
                <w:spacing w:val="-6"/>
                <w:szCs w:val="21"/>
              </w:rPr>
              <w:t>本公司无外包过程。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1016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QfhE2AAAAAsBAAAPAAAAAAAAAAEAIAAAACIAAABkcnMvZG93bnJldi54&#10;bWxQSwECFAAUAAAACACHTuJAZsEoGM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Internatinal Standard united Certificatin C.,Ltd.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F3"/>
    <w:rsid w:val="000C5BE2"/>
    <w:rsid w:val="001138C0"/>
    <w:rsid w:val="00182136"/>
    <w:rsid w:val="00605903"/>
    <w:rsid w:val="008971AD"/>
    <w:rsid w:val="0095290D"/>
    <w:rsid w:val="00BE7B3B"/>
    <w:rsid w:val="00E30030"/>
    <w:rsid w:val="00E966CE"/>
    <w:rsid w:val="00ED6EF3"/>
    <w:rsid w:val="00F40185"/>
    <w:rsid w:val="17F04500"/>
    <w:rsid w:val="3FE01D20"/>
    <w:rsid w:val="4BB34820"/>
    <w:rsid w:val="4C4920C7"/>
    <w:rsid w:val="505A33EA"/>
    <w:rsid w:val="518B27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ind w:firstLine="7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</Words>
  <Characters>1671</Characters>
  <Lines>13</Lines>
  <Paragraphs>3</Paragraphs>
  <TotalTime>0</TotalTime>
  <ScaleCrop>false</ScaleCrop>
  <LinksUpToDate>false</LinksUpToDate>
  <CharactersWithSpaces>1960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2022-03-16T02:14:02Z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3B782514378342999849E121B302D4CA</vt:lpwstr>
  </property>
  <property fmtid="{D5CDD505-2E9C-101B-9397-08002B2CF9AE}" pid="3" name="KSOProductBuildVer">
    <vt:lpwstr>2052-11.1.0.11365</vt:lpwstr>
  </property>
  <property fmtid="{D5CDD505-2E9C-101B-9397-08002B2CF9AE}" pid="4" name="MSIP_Label_e798273d-f5aa-46da-8e10-241f6dcd5f2d_Enabled">
    <vt:lpwstr>true</vt:lpwstr>
  </property>
  <property fmtid="{D5CDD505-2E9C-101B-9397-08002B2CF9AE}" pid="5" name="MSIP_Label_e798273d-f5aa-46da-8e10-241f6dcd5f2d_SetDate">
    <vt:lpwstr>2022-03-11T07:48:49Z</vt:lpwstr>
  </property>
  <property fmtid="{D5CDD505-2E9C-101B-9397-08002B2CF9AE}" pid="6" name="MSIP_Label_e798273d-f5aa-46da-8e10-241f6dcd5f2d_Method">
    <vt:lpwstr>Privileged</vt:lpwstr>
  </property>
  <property fmtid="{D5CDD505-2E9C-101B-9397-08002B2CF9AE}" pid="7" name="MSIP_Label_e798273d-f5aa-46da-8e10-241f6dcd5f2d_Name">
    <vt:lpwstr>e798273d-f5aa-46da-8e10-241f6dcd5f2d</vt:lpwstr>
  </property>
  <property fmtid="{D5CDD505-2E9C-101B-9397-08002B2CF9AE}" pid="8" name="MSIP_Label_e798273d-f5aa-46da-8e10-241f6dcd5f2d_SiteId">
    <vt:lpwstr>c760270c-f3da-4cfa-9737-03808ef5579f</vt:lpwstr>
  </property>
  <property fmtid="{D5CDD505-2E9C-101B-9397-08002B2CF9AE}" pid="9" name="MSIP_Label_e798273d-f5aa-46da-8e10-241f6dcd5f2d_ActionId">
    <vt:lpwstr>350ba77a-33da-45cb-9511-0a2e747645be</vt:lpwstr>
  </property>
  <property fmtid="{D5CDD505-2E9C-101B-9397-08002B2CF9AE}" pid="10" name="MSIP_Label_e798273d-f5aa-46da-8e10-241f6dcd5f2d_ContentBits">
    <vt:lpwstr>0</vt:lpwstr>
  </property>
</Properties>
</file>