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受审核部门：采购部 </w:t>
            </w:r>
            <w:r>
              <w:rPr>
                <w:sz w:val="24"/>
                <w:szCs w:val="24"/>
              </w:rPr>
              <w:t xml:space="preserve">        </w:t>
            </w:r>
            <w:r>
              <w:rPr>
                <w:rFonts w:hint="eastAsia"/>
                <w:sz w:val="24"/>
                <w:szCs w:val="24"/>
              </w:rPr>
              <w:t xml:space="preserve">       主管领导：李艳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陪同人员：肖园琴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spacing w:before="120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审核员：褚敏杰 褚敏杰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</w:t>
            </w:r>
            <w:r>
              <w:rPr>
                <w:rFonts w:hint="eastAsia"/>
                <w:sz w:val="24"/>
                <w:szCs w:val="24"/>
              </w:rPr>
              <w:t>审核时间：2022.3.1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审核条款： </w:t>
            </w:r>
          </w:p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 w:ascii="宋体" w:hAnsi="宋体" w:cs="Arial"/>
                <w:spacing w:val="-6"/>
                <w:szCs w:val="21"/>
              </w:rPr>
              <w:t>O:5.3组织的岗位、职责和权限、6.2职业健康安全目标、6.1.2危险源的识别与评价、6.1.4措施的策划、8.1运行策划和控制、8.2应急准备和响应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2160" w:type="dxa"/>
          </w:tcPr>
          <w:p>
            <w:r>
              <w:rPr>
                <w:rFonts w:hint="eastAsia" w:ascii="宋体" w:hAnsi="宋体" w:cs="Arial"/>
                <w:spacing w:val="-6"/>
                <w:szCs w:val="21"/>
              </w:rPr>
              <w:t>组织的岗位、职责和权限</w:t>
            </w:r>
          </w:p>
        </w:tc>
        <w:tc>
          <w:tcPr>
            <w:tcW w:w="960" w:type="dxa"/>
          </w:tcPr>
          <w:p>
            <w:r>
              <w:rPr>
                <w:rFonts w:hint="eastAsia" w:ascii="宋体" w:hAnsi="宋体" w:cs="Arial"/>
                <w:spacing w:val="-6"/>
                <w:szCs w:val="21"/>
              </w:rPr>
              <w:t>O:5.3</w:t>
            </w:r>
          </w:p>
        </w:tc>
        <w:tc>
          <w:tcPr>
            <w:tcW w:w="10004" w:type="dxa"/>
          </w:tcPr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hint="eastAsia" w:ascii="宋体" w:hAnsi="宋体" w:cs="Arial"/>
                <w:spacing w:val="-6"/>
                <w:szCs w:val="21"/>
              </w:rPr>
              <w:t>现有3人，监管副总1人，采购员2人；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hint="eastAsia" w:ascii="宋体" w:hAnsi="宋体" w:cs="Arial"/>
                <w:spacing w:val="-6"/>
                <w:szCs w:val="21"/>
              </w:rPr>
              <w:t>主要负责与供方有关的过程控制；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cs="Arial"/>
                <w:spacing w:val="-6"/>
                <w:szCs w:val="21"/>
              </w:rPr>
            </w:pPr>
            <w:r>
              <w:rPr>
                <w:rFonts w:hint="eastAsia" w:ascii="宋体" w:hAnsi="宋体" w:cs="Arial"/>
                <w:spacing w:val="-6"/>
                <w:szCs w:val="21"/>
              </w:rPr>
              <w:t>影响主要供应商相关方的环境行为；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</w:pPr>
            <w:r>
              <w:rPr>
                <w:rFonts w:hint="eastAsia" w:ascii="宋体" w:hAnsi="宋体" w:cs="Arial"/>
                <w:spacing w:val="-6"/>
                <w:szCs w:val="21"/>
              </w:rPr>
              <w:t>本部门的环境因素、危险源的识别、评价及控制；</w:t>
            </w:r>
          </w:p>
        </w:tc>
        <w:tc>
          <w:tcPr>
            <w:tcW w:w="1585" w:type="dxa"/>
          </w:tcPr>
          <w:p>
            <w:r>
              <w:rPr>
                <w:rFonts w:hint="eastAsi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</w:tcPr>
          <w:p>
            <w:r>
              <w:rPr>
                <w:rFonts w:hint="eastAsia"/>
              </w:rPr>
              <w:t>目标</w:t>
            </w:r>
          </w:p>
        </w:tc>
        <w:tc>
          <w:tcPr>
            <w:tcW w:w="960" w:type="dxa"/>
          </w:tcPr>
          <w:p>
            <w:pPr>
              <w:jc w:val="center"/>
            </w:pPr>
            <w:r>
              <w:rPr>
                <w:rFonts w:hint="eastAsia" w:ascii="宋体" w:hAnsi="宋体" w:cs="Arial"/>
                <w:spacing w:val="-6"/>
                <w:szCs w:val="21"/>
              </w:rPr>
              <w:t>O:6.2</w:t>
            </w:r>
          </w:p>
        </w:tc>
        <w:tc>
          <w:tcPr>
            <w:tcW w:w="10004" w:type="dxa"/>
          </w:tcPr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hint="eastAsia" w:ascii="宋体" w:hAnsi="宋体" w:cs="Arial"/>
                <w:spacing w:val="-6"/>
                <w:szCs w:val="21"/>
              </w:rPr>
              <w:t>查见“质量\环境\职业健康安全目标分解考核表”，见采购部的目标：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/>
                <w:spacing w:val="-6"/>
                <w:szCs w:val="21"/>
              </w:rPr>
              <w:t>a．固体废弃物分类处置率100%；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/>
                <w:spacing w:val="-6"/>
                <w:szCs w:val="21"/>
              </w:rPr>
              <w:t>b．火灾、爆炸事故为0；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/>
                <w:spacing w:val="-6"/>
                <w:szCs w:val="21"/>
              </w:rPr>
              <w:t>c.环保、安全资金提供及时率100%。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hint="eastAsia" w:ascii="宋体" w:hAnsi="宋体" w:cs="Arial"/>
                <w:spacing w:val="-6"/>
                <w:szCs w:val="21"/>
              </w:rPr>
              <w:t>查见目标完成计划，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</w:pPr>
            <w:r>
              <w:rPr>
                <w:rFonts w:hint="eastAsia" w:ascii="宋体" w:hAnsi="宋体" w:cs="Arial"/>
                <w:spacing w:val="-6"/>
                <w:szCs w:val="21"/>
              </w:rPr>
              <w:t>2021.12，目标分解考核表显示，考核均已全部完成。</w:t>
            </w:r>
          </w:p>
        </w:tc>
        <w:tc>
          <w:tcPr>
            <w:tcW w:w="1585" w:type="dxa"/>
          </w:tcPr>
          <w:p>
            <w:r>
              <w:rPr>
                <w:rFonts w:hint="eastAsi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</w:tcPr>
          <w:p>
            <w:r>
              <w:rPr>
                <w:rFonts w:hint="eastAsia"/>
              </w:rPr>
              <w:t>危险源的识别与评价</w:t>
            </w:r>
          </w:p>
          <w:p>
            <w:r>
              <w:rPr>
                <w:rFonts w:hint="eastAsia"/>
              </w:rPr>
              <w:t>措施的策划</w:t>
            </w:r>
          </w:p>
        </w:tc>
        <w:tc>
          <w:tcPr>
            <w:tcW w:w="960" w:type="dxa"/>
          </w:tcPr>
          <w:p>
            <w:pPr>
              <w:jc w:val="center"/>
            </w:pPr>
            <w:r>
              <w:rPr>
                <w:rFonts w:hint="eastAsia"/>
              </w:rPr>
              <w:t>O:6.1.2</w:t>
            </w:r>
          </w:p>
          <w:p>
            <w:pPr>
              <w:jc w:val="center"/>
            </w:pPr>
            <w:r>
              <w:rPr>
                <w:rFonts w:hint="eastAsia"/>
              </w:rPr>
              <w:t>6.1.4</w:t>
            </w:r>
          </w:p>
        </w:tc>
        <w:tc>
          <w:tcPr>
            <w:tcW w:w="10004" w:type="dxa"/>
          </w:tcPr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hint="eastAsia" w:ascii="宋体" w:hAnsi="宋体" w:cs="Arial"/>
                <w:spacing w:val="-6"/>
                <w:szCs w:val="21"/>
              </w:rPr>
              <w:t>提供了环境因素和危险源识别评价与控制程序，无变化。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hint="eastAsia" w:ascii="宋体" w:hAnsi="宋体" w:cs="Arial"/>
                <w:spacing w:val="-6"/>
                <w:szCs w:val="21"/>
              </w:rPr>
              <w:t>经评价采购部无重要环境因素。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hint="eastAsia" w:ascii="宋体" w:hAnsi="宋体" w:cs="Arial"/>
                <w:spacing w:val="-6"/>
                <w:szCs w:val="21"/>
              </w:rPr>
              <w:t>查“职业安全健康管理体系危险源辨识、风险评价、风险控制一览表”，识别了办公活动过程中的危险源，主要包括火灾、中毒和传染病、其他伤害、中暑、爆炸、触电、辐射等。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hint="eastAsia" w:ascii="宋体" w:hAnsi="宋体" w:cs="Arial"/>
                <w:spacing w:val="-6"/>
                <w:szCs w:val="21"/>
              </w:rPr>
              <w:t>对识别出的危险源采取D=LEC进行评价，查到“不可接受风险清单”，评价出重大危险源包括：</w:t>
            </w:r>
            <w:r>
              <w:rPr>
                <w:rFonts w:hint="default" w:ascii="宋体" w:hAnsi="宋体" w:cs="Arial"/>
                <w:spacing w:val="-6"/>
                <w:sz w:val="21"/>
                <w:szCs w:val="21"/>
                <w:lang w:val="en-US" w:eastAsia="zh-CN"/>
              </w:rPr>
              <w:t>潜在触电、火灾事故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default" w:ascii="宋体" w:hAnsi="宋体" w:cs="Arial"/>
                <w:spacing w:val="-6"/>
                <w:sz w:val="21"/>
                <w:szCs w:val="21"/>
                <w:lang w:val="en-US" w:eastAsia="zh-CN"/>
              </w:rPr>
              <w:t>机械伤害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default" w:ascii="宋体" w:hAnsi="宋体" w:cs="Arial"/>
                <w:spacing w:val="-6"/>
                <w:sz w:val="21"/>
                <w:szCs w:val="21"/>
                <w:lang w:val="en-US" w:eastAsia="zh-CN"/>
              </w:rPr>
              <w:t>耳聋</w:t>
            </w:r>
            <w:r>
              <w:rPr>
                <w:rFonts w:hint="eastAsia" w:ascii="宋体" w:hAnsi="宋体" w:cs="Arial"/>
                <w:spacing w:val="-6"/>
                <w:szCs w:val="21"/>
              </w:rPr>
              <w:t>等。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hint="eastAsia" w:ascii="宋体" w:hAnsi="宋体" w:cs="Arial"/>
                <w:spacing w:val="-6"/>
                <w:szCs w:val="21"/>
              </w:rPr>
              <w:t>经评价采购部无重大危险源。</w:t>
            </w:r>
            <w:bookmarkStart w:id="0" w:name="_GoBack"/>
            <w:bookmarkEnd w:id="0"/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hint="eastAsia" w:ascii="宋体" w:hAnsi="宋体" w:cs="Arial"/>
                <w:spacing w:val="-6"/>
                <w:szCs w:val="21"/>
              </w:rPr>
              <w:t>策划了控制措施，制订了环境、职业健康安全管理方案。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hint="eastAsia" w:ascii="宋体" w:hAnsi="宋体" w:cs="Arial"/>
                <w:spacing w:val="-6"/>
                <w:szCs w:val="21"/>
              </w:rPr>
              <w:t>经组织评价，组织策划的措施基本能够满足风险和机遇应对需要，能够与识别的风险和机遇对产品符合性的潜在影响相适应，基本满足标准要求。</w:t>
            </w:r>
          </w:p>
        </w:tc>
        <w:tc>
          <w:tcPr>
            <w:tcW w:w="1585" w:type="dxa"/>
          </w:tcPr>
          <w:p>
            <w:r>
              <w:rPr>
                <w:rFonts w:hint="eastAsi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</w:tcPr>
          <w:p>
            <w:r>
              <w:rPr>
                <w:rFonts w:hint="eastAsia" w:ascii="宋体" w:hAnsi="宋体" w:cs="Arial"/>
                <w:spacing w:val="-6"/>
                <w:szCs w:val="21"/>
              </w:rPr>
              <w:t>运行策划和控制</w:t>
            </w:r>
          </w:p>
        </w:tc>
        <w:tc>
          <w:tcPr>
            <w:tcW w:w="960" w:type="dxa"/>
          </w:tcPr>
          <w:p>
            <w:pPr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hint="eastAsia" w:ascii="宋体" w:hAnsi="宋体" w:cs="Arial"/>
                <w:spacing w:val="-6"/>
                <w:szCs w:val="21"/>
              </w:rPr>
              <w:t>O:8.1</w:t>
            </w:r>
          </w:p>
        </w:tc>
        <w:tc>
          <w:tcPr>
            <w:tcW w:w="10004" w:type="dxa"/>
          </w:tcPr>
          <w:p>
            <w:pPr>
              <w:spacing w:line="360" w:lineRule="auto"/>
              <w:ind w:firstLine="420" w:firstLineChars="200"/>
            </w:pPr>
            <w:r>
              <w:rPr>
                <w:rFonts w:hint="eastAsia"/>
              </w:rPr>
              <w:t>现场观察：配置的办公桌符合人机工程要求，干净整洁，照明、通风良好；配置有空调，温度适宜；有少量绿植；</w:t>
            </w:r>
          </w:p>
          <w:p>
            <w:pPr>
              <w:pStyle w:val="2"/>
              <w:ind w:firstLine="420"/>
            </w:pPr>
            <w:r>
              <w:rPr>
                <w:rFonts w:hint="eastAsia"/>
              </w:rPr>
              <w:t>查见配置有灭火器，状态良好；监控摄像头运行正常；</w:t>
            </w:r>
          </w:p>
          <w:p>
            <w:pPr>
              <w:pStyle w:val="2"/>
              <w:ind w:firstLine="420"/>
            </w:pPr>
            <w:r>
              <w:rPr>
                <w:rFonts w:hint="eastAsia"/>
              </w:rPr>
              <w:t>禁止吸烟、无乱拉乱接电线、无超额电器使用；</w:t>
            </w:r>
          </w:p>
          <w:p>
            <w:pPr>
              <w:pStyle w:val="2"/>
              <w:ind w:firstLine="420"/>
            </w:pPr>
            <w:r>
              <w:rPr>
                <w:rFonts w:hint="eastAsia"/>
              </w:rPr>
              <w:t>提供“至相关方告知书”，介绍说，会对来公司的相关方进行告知</w:t>
            </w:r>
          </w:p>
        </w:tc>
        <w:tc>
          <w:tcPr>
            <w:tcW w:w="1585" w:type="dxa"/>
          </w:tcPr>
          <w:p>
            <w:r>
              <w:rPr>
                <w:rFonts w:hint="eastAsi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2160" w:type="dxa"/>
          </w:tcPr>
          <w:p>
            <w:r>
              <w:rPr>
                <w:rFonts w:hint="eastAsia" w:ascii="宋体" w:hAnsi="宋体" w:cs="Arial"/>
                <w:spacing w:val="-6"/>
                <w:szCs w:val="21"/>
              </w:rPr>
              <w:t>应急管理</w:t>
            </w:r>
          </w:p>
        </w:tc>
        <w:tc>
          <w:tcPr>
            <w:tcW w:w="960" w:type="dxa"/>
          </w:tcPr>
          <w:p>
            <w:pPr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hint="eastAsia" w:ascii="宋体" w:hAnsi="宋体" w:cs="Arial"/>
                <w:spacing w:val="-6"/>
                <w:szCs w:val="21"/>
                <w:lang w:val="en-US" w:eastAsia="zh-CN"/>
              </w:rPr>
              <w:t>O</w:t>
            </w:r>
            <w:r>
              <w:rPr>
                <w:rFonts w:hint="eastAsia" w:ascii="宋体" w:hAnsi="宋体" w:cs="Arial"/>
                <w:spacing w:val="-6"/>
                <w:szCs w:val="21"/>
              </w:rPr>
              <w:t>:8.2</w:t>
            </w:r>
          </w:p>
        </w:tc>
        <w:tc>
          <w:tcPr>
            <w:tcW w:w="10004" w:type="dxa"/>
          </w:tcPr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ascii="宋体" w:hAnsi="宋体" w:cs="Arial" w:eastAsiaTheme="minorEastAsia"/>
                <w:spacing w:val="-6"/>
                <w:szCs w:val="21"/>
              </w:rPr>
            </w:pPr>
            <w:r>
              <w:rPr>
                <w:rFonts w:hint="eastAsia" w:ascii="宋体" w:hAnsi="宋体" w:cs="Arial"/>
                <w:spacing w:val="-6"/>
                <w:szCs w:val="21"/>
              </w:rPr>
              <w:t>参加由生产部组织的演练，详见生产部记录。</w:t>
            </w:r>
          </w:p>
        </w:tc>
        <w:tc>
          <w:tcPr>
            <w:tcW w:w="1585" w:type="dxa"/>
          </w:tcPr>
          <w:p>
            <w:r>
              <w:rPr>
                <w:rFonts w:hint="eastAsia"/>
              </w:rPr>
              <w:t>Y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68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7879080</wp:posOffset>
              </wp:positionH>
              <wp:positionV relativeFrom="paragraph">
                <wp:posOffset>159385</wp:posOffset>
              </wp:positionV>
              <wp:extent cx="1304290" cy="256540"/>
              <wp:effectExtent l="0" t="0" r="10160" b="1016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429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ISC-B-II-12(05版）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620.4pt;margin-top:12.55pt;height:20.2pt;width:102.7pt;z-index:251659264;mso-width-relative:page;mso-height-relative:page;" fillcolor="#FFFFFF" filled="t" stroked="f" coordsize="21600,21600" o:gfxdata="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BCQfhE2AAAAAsBAAAPAAAAAAAAAAEAIAAAACIAAABkcnMvZG93bnJldi54&#10;bWxQSwECFAAUAAAACACHTuJAZsEoGMEBAAB3AwAADgAAAAAAAAABACAAAAAnAQAAZHJzL2Uyb0Rv&#10;Yy54bWxQSwUGAAAAAAYABgBZAQAAWg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ISC-B-II-12(05版）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Internatinal Standard united Certificatin C.,Ltd.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B4B"/>
    <w:rsid w:val="00277B4B"/>
    <w:rsid w:val="002F18FF"/>
    <w:rsid w:val="00C26239"/>
    <w:rsid w:val="06514730"/>
    <w:rsid w:val="23697243"/>
    <w:rsid w:val="42352E60"/>
    <w:rsid w:val="4BB34820"/>
    <w:rsid w:val="6C7535B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/>
      <w:ind w:firstLine="720" w:firstLineChars="200"/>
    </w:p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142</Words>
  <Characters>816</Characters>
  <Lines>6</Lines>
  <Paragraphs>1</Paragraphs>
  <TotalTime>1</TotalTime>
  <ScaleCrop>false</ScaleCrop>
  <LinksUpToDate>false</LinksUpToDate>
  <CharactersWithSpaces>957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lenovo1018</cp:lastModifiedBy>
  <dcterms:modified xsi:type="dcterms:W3CDTF">2022-03-16T02:14:17Z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9239A2102F51457F8377089190BB508D</vt:lpwstr>
  </property>
  <property fmtid="{D5CDD505-2E9C-101B-9397-08002B2CF9AE}" pid="3" name="KSOProductBuildVer">
    <vt:lpwstr>2052-11.1.0.11365</vt:lpwstr>
  </property>
  <property fmtid="{D5CDD505-2E9C-101B-9397-08002B2CF9AE}" pid="4" name="MSIP_Label_e798273d-f5aa-46da-8e10-241f6dcd5f2d_Enabled">
    <vt:lpwstr>true</vt:lpwstr>
  </property>
  <property fmtid="{D5CDD505-2E9C-101B-9397-08002B2CF9AE}" pid="5" name="MSIP_Label_e798273d-f5aa-46da-8e10-241f6dcd5f2d_SetDate">
    <vt:lpwstr>2022-03-14T02:29:22Z</vt:lpwstr>
  </property>
  <property fmtid="{D5CDD505-2E9C-101B-9397-08002B2CF9AE}" pid="6" name="MSIP_Label_e798273d-f5aa-46da-8e10-241f6dcd5f2d_Method">
    <vt:lpwstr>Standard</vt:lpwstr>
  </property>
  <property fmtid="{D5CDD505-2E9C-101B-9397-08002B2CF9AE}" pid="7" name="MSIP_Label_e798273d-f5aa-46da-8e10-241f6dcd5f2d_Name">
    <vt:lpwstr>e798273d-f5aa-46da-8e10-241f6dcd5f2d</vt:lpwstr>
  </property>
  <property fmtid="{D5CDD505-2E9C-101B-9397-08002B2CF9AE}" pid="8" name="MSIP_Label_e798273d-f5aa-46da-8e10-241f6dcd5f2d_SiteId">
    <vt:lpwstr>c760270c-f3da-4cfa-9737-03808ef5579f</vt:lpwstr>
  </property>
  <property fmtid="{D5CDD505-2E9C-101B-9397-08002B2CF9AE}" pid="9" name="MSIP_Label_e798273d-f5aa-46da-8e10-241f6dcd5f2d_ActionId">
    <vt:lpwstr>bd5a03df-eb18-4c6f-986b-6b2e40412048</vt:lpwstr>
  </property>
  <property fmtid="{D5CDD505-2E9C-101B-9397-08002B2CF9AE}" pid="10" name="MSIP_Label_e798273d-f5aa-46da-8e10-241f6dcd5f2d_ContentBits">
    <vt:lpwstr>0</vt:lpwstr>
  </property>
</Properties>
</file>