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185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35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受审核部门：品质部      主管领导：黄涛      陪同人员：傅志远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35" w:type="dxa"/>
            <w:vMerge w:val="continue"/>
            <w:vAlign w:val="center"/>
          </w:tcPr>
          <w:p/>
        </w:tc>
        <w:tc>
          <w:tcPr>
            <w:tcW w:w="1185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0" w:name="审核组成员不含组长"/>
            <w:r>
              <w:rPr>
                <w:rFonts w:hint="eastAsia"/>
                <w:sz w:val="24"/>
                <w:szCs w:val="24"/>
                <w:lang w:eastAsia="zh-CN"/>
              </w:rPr>
              <w:t>褚敏杰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徐爱红</w:t>
            </w:r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1" w:name="审核日期"/>
            <w:r>
              <w:t>2022年03月1</w:t>
            </w:r>
            <w:r>
              <w:rPr>
                <w:rFonts w:hint="eastAsia"/>
                <w:lang w:val="en-US" w:eastAsia="zh-CN"/>
              </w:rPr>
              <w:t>6</w:t>
            </w:r>
            <w:r>
              <w:t>日</w:t>
            </w:r>
            <w:bookmarkEnd w:id="1"/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35" w:type="dxa"/>
            <w:vMerge w:val="continue"/>
            <w:vAlign w:val="center"/>
          </w:tcPr>
          <w:p/>
        </w:tc>
        <w:tc>
          <w:tcPr>
            <w:tcW w:w="1185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05" w:rightChars="50"/>
              <w:jc w:val="left"/>
              <w:textAlignment w:val="auto"/>
              <w:rPr>
                <w:rFonts w:ascii="宋体" w:hAnsi="宋体" w:cs="Arial"/>
                <w:color w:val="0000FF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Q:5.3组织的岗位、职责和权限、6.2质量目标、7.1.5监视和测量资源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8.6放行、8.7不合格品控制、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10.2不合格和纠正措施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E:5.3组织的岗位、职责和权限、6.2环境/职业健康安全目标、6.1.2环境因素/危险源的识别与评价、6.1.4措施的策划、8.1运行策划和控制、8.2应急准备和响应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10.2不符合、事件和纠正措施；上次不符合验证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Ansi="宋体"/>
                <w:lang w:eastAsia="zh-CN"/>
              </w:rPr>
              <w:t>组织的岗位、职责和权限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QE5.3</w:t>
            </w:r>
          </w:p>
          <w:p>
            <w:pPr>
              <w:jc w:val="center"/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004" w:type="dxa"/>
            <w:vAlign w:val="top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本部门现有人员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4人，主管1人，质检员3人；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部门职责：产品检验，不合格品管理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Times New Roman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辨识本部门的环境因素、危险源以及本部门的运行控制等。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93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Ansi="宋体"/>
              </w:rPr>
              <w:t>目标及其实现的策划</w:t>
            </w:r>
          </w:p>
        </w:tc>
        <w:tc>
          <w:tcPr>
            <w:tcW w:w="1185" w:type="dxa"/>
            <w:vAlign w:val="top"/>
          </w:tcPr>
          <w:p>
            <w:pPr>
              <w:pStyle w:val="13"/>
              <w:jc w:val="center"/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QE6.2</w:t>
            </w:r>
          </w:p>
          <w:p>
            <w:pPr>
              <w:jc w:val="center"/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004" w:type="dxa"/>
            <w:vAlign w:val="top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查见“质量\环境\职业健康安全目标分解考核表”，见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品质部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的目标：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a.检测仪器100%经过检定、校准；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b因公责任重大伤亡事故为0；职业病发病率为0；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c固体废弃物分类处置率100%；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d 火灾、触电事故为0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查见目标完成计划，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Times New Roman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2021.12，目标分解考核表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显示，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考核均已全部完成。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9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AnsiTheme="minorEastAsia"/>
                <w:lang w:eastAsia="zh-CN"/>
              </w:rPr>
              <w:t>环境因素</w:t>
            </w:r>
            <w:r>
              <w:rPr>
                <w:lang w:eastAsia="zh-CN"/>
              </w:rPr>
              <w:t>/</w:t>
            </w:r>
            <w:r>
              <w:rPr>
                <w:rFonts w:hAnsiTheme="minorEastAsia"/>
                <w:lang w:eastAsia="zh-CN"/>
              </w:rPr>
              <w:t>危险源</w:t>
            </w:r>
            <w:r>
              <w:rPr>
                <w:rFonts w:hint="eastAsia"/>
                <w:lang w:eastAsia="zh-CN"/>
              </w:rPr>
              <w:t>措施的策划</w:t>
            </w:r>
          </w:p>
        </w:tc>
        <w:tc>
          <w:tcPr>
            <w:tcW w:w="1185" w:type="dxa"/>
            <w:vAlign w:val="top"/>
          </w:tcPr>
          <w:p>
            <w:pPr>
              <w:spacing w:line="360" w:lineRule="auto"/>
              <w:jc w:val="center"/>
            </w:pPr>
            <w:r>
              <w:t>E6.1.2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6.1.4</w:t>
            </w: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提供了环境因素和危险源识别评价与控制程序，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无变化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查“环境因素辨识和评价表”，涉及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品质部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的环境因素有生活垃圾的处置不当污染环境、办公场所吸烟污染环境、复印机打印机废墨盒处置污染环境、火灾发生后废弃物污染大气、水土等。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采取打分法评价，查到“重要环境因素清单”，评价出噪声排放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潜在火灾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固废排放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粉尘排放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废气为重要环境因素。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经评价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品质部无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重要环境因素。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策划了控制措施，制订了环境、职业健康安全管理方案。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Times New Roman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经组织评价，组织策划的措施基本能够满足风险和机遇应对需要，能够与识别的风险和机遇对产品符合性的潜在影响相适应，基本满足标准要求。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3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Ansi="宋体"/>
              </w:rPr>
              <w:t>监视和测量资源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Q7.1.5</w:t>
            </w:r>
          </w:p>
        </w:tc>
        <w:tc>
          <w:tcPr>
            <w:tcW w:w="0" w:type="auto"/>
            <w:vAlign w:val="top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公司为确保产品监视和测量活动需要，提供游标卡尺、数显千分尺、电子吊钩秤、涂层测厚仪等等监视和测量设备，为确保监视和测量设备的精确度和准确度，公司有按策划的时间间隔对上述监视和测量资源实施校准/检定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查见：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电子吊称校准证书GC22032049B06  规格/型号：OCS-10T/5kg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 xml:space="preserve">校准日期：2022年03月03日  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校准单位：深圳广测检测技术有限公司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涂层测厚仪校准证书GC22032049B05  规格/型号：SN-210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校准日期： 2022年03月03日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校准单位：深圳广测检测技术有限公司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数显干分尺校准证书GC22032049B04  规格/型号：0-600mm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校准日期： 2022年03月03日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校准单位：深圳广测检测技术有限公司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Times New Roman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监视和测量设备由使用人负责保管维护，以防止损坏或失效, 目前尚未发现监视测量设备在检定有效期内失准的情况，监视和测量设备运行环境适宜。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35" w:type="dxa"/>
            <w:vAlign w:val="top"/>
          </w:tcPr>
          <w:p>
            <w:r>
              <w:rPr>
                <w:rFonts w:hAnsi="宋体"/>
              </w:rPr>
              <w:t>产品和服务的放行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Q8.6</w:t>
            </w:r>
          </w:p>
        </w:tc>
        <w:tc>
          <w:tcPr>
            <w:tcW w:w="0" w:type="auto"/>
            <w:vAlign w:val="top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公司编制了《产品检验和试验控制程序》，规定了对原材料、过程产品、成品实施检验，并制定了相应的检验规范。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（一）原材料检验，检验依据：原材料检验规程，明确了采购物资的验收要求。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查见物料验收入库单：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2.1.24，6mm烤漆平钢化玻璃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，对外观、规格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、数量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，环保属性ROHS等项进行了检验，结果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：烤漆容易脱落，不能使用，退货处理，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检验员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张志卿；品质部、生产部确认。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1.10.22，功能涂料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进货检验记录，对外观、规格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、数量、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环保属性ROHS等项进行了检验，结果合格，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2021.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8.6，PT方管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进货检验记录，对数量、外观、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进行了检验，结果合格，检验员张志卿。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没有发生在供方处进行验证的情况。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（二）过程检验，检验依据：产品检验规范，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提供制程检验记录，抽见：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2.2.24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，产品名称：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余杭机柜，操作者黄XX等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主体框、喷涂工序；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外观-目视无划痕、杂质，OK；膜厚80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  <w:t>µm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；颜色OK；百格无脱落，OK；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检验员：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简X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、张志卿。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1.4.12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，产品名称：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尤溪候车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亭，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安装工序；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外观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完整，OK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螺丝已安装到位、色差-无；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首件异常描述：有露底，已处理；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检验员：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吴小亭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、张志卿。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1.11.29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，产品名称：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杭州安检台，折弯工序；</w:t>
            </w:r>
          </w:p>
          <w:p>
            <w:pPr>
              <w:pStyle w:val="2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外观无变形，尺寸合格，包括自检尺寸和质检尺寸；</w:t>
            </w:r>
          </w:p>
          <w:p>
            <w:pPr>
              <w:pStyle w:val="2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检验员：黄XX、张志卿。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1.11.30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，产品名称：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杭州安检台，折弯工序；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规格、部件拼接成形、尺寸正确、方向正确、规格正确、表面平顺、牢固；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检验员：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黄XX、张志卿。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（三）成品检验：检验依据产品检验规范、图纸、企业标准等，检验项目符合要求。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提供成品出厂检验单，抽见：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23.1，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出库检验报表，产品名称：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杭州东站处置台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，数量1个，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检验项目：主要外观、颜色、尺寸、焊接、装配效果、安装效果、涂层、电器性能、配件等项，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检验结论：合格     检验员：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1.8.9,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出厂检验报表，产品名称：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杭州棚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，数量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检验项目：主要外观、颜色、尺寸、焊接、装配效果、安装效果、涂层、电器性能、配件等项，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检验结论：合格   检验员：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1.10.19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成品检验记录，产品名称：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驿站牌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，数量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检验项目：主要外观、颜色、尺寸、焊接、装配效果、安装效果、涂层、电器性能、配件等项，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检验结论：合格   检验员：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第三方检验：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ab/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公交候车亭——检验报告-委托检验，广东顺德创科检测技术股份有限公司，2021年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1日至2021年9月7日，结果符合要求。见附件报告。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防撞护栏——检验报告-委托检验，广东顺德创科检测技术股份有限公司，2021年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1日至2021年9月7日，结果符合要求。见附件报告。</w:t>
            </w:r>
            <w:bookmarkStart w:id="2" w:name="_GoBack"/>
            <w:bookmarkEnd w:id="2"/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Times New Roman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公司产品和销售服务的监视和测量控制基本符合规定要求。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935" w:type="dxa"/>
            <w:vAlign w:val="top"/>
          </w:tcPr>
          <w:p>
            <w:r>
              <w:rPr>
                <w:rFonts w:hAnsi="宋体"/>
              </w:rPr>
              <w:t>不合格输出的控制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Q8.7</w:t>
            </w:r>
          </w:p>
        </w:tc>
        <w:tc>
          <w:tcPr>
            <w:tcW w:w="0" w:type="auto"/>
            <w:vAlign w:val="top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公司制定并执行了《不合格品控制程序》，文件对不合格品的识别、控制方法、职责权限作出了具体规定，基本符合标准要求。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对采购不合格品实施拒收退货；对生产过程的不合格品实施报废、返修处理。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抽见不合格品处置单：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客户：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余杭机柜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，不合格描述：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雨罩内侧喷涂露底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，发出人：吴小婷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品质部处理意见：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喷涂返修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，签名：张志卿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，2022.2.27；进行了原因分析；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返工返修记录未填写，交流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lang w:eastAsia="zh-CN"/>
              </w:rPr>
              <w:t>客户：海宁电动助力车，不合格描述：没按照图纸生产，不能接受使用；发出人：简芬；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品质部处理意见：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报废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，签名：张志卿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，2022.1.10；进行了原因分析；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提供报废品处理通知单，记录了上述报废产品情况。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ascii="Times New Roman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Ansi="宋体"/>
                <w:lang w:eastAsia="zh-CN"/>
              </w:rPr>
              <w:t>组织不合格品控制基本有效。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935" w:type="dxa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AnsiTheme="minorEastAsia"/>
                <w:bCs/>
              </w:rPr>
              <w:t>运行控制</w:t>
            </w:r>
          </w:p>
        </w:tc>
        <w:tc>
          <w:tcPr>
            <w:tcW w:w="1185" w:type="dxa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E8.1</w:t>
            </w:r>
          </w:p>
        </w:tc>
        <w:tc>
          <w:tcPr>
            <w:tcW w:w="0" w:type="auto"/>
            <w:vAlign w:val="top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保持并实施：《管理运行控制程序》、《节约用水管理规定》、《垃圾管理规定》、《固体废弃物管理》、《废气、污水管理》、《工作现场安全、卫生制度》、《办公用品管理规程》、《应急预案》等环境、职业健康安全控制程序和管理制度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现场观察：配置的办公桌符合人机工程要求，干净整洁，照明、通风良好；配置有空调，温度适宜；有少量绿植；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查见配置有灭火器，状态良好；监控摄像头运行正常；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节约用水用电、纸张双面使用、禁止吸烟、无乱拉乱接电线、无超额电器使用；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生活废水经市政管网排放；无工业废水；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办公环境安静，无明显噪声和废气；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办公用固废集中回收，市政环卫部门收集处理；</w:t>
            </w:r>
          </w:p>
          <w:p>
            <w:pPr>
              <w:pStyle w:val="2"/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办公用墨盒硒鼓等危废以旧换新。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提供“至相关方告知书”，介绍说，会对来公司的相关方进行告知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vAlign w:val="top"/>
          </w:tcPr>
          <w:p>
            <w:pPr>
              <w:spacing w:line="360" w:lineRule="auto"/>
              <w:rPr>
                <w:rFonts w:ascii="Times New Roman" w:eastAsia="宋体" w:cs="Times New Roman" w:hAnsiTheme="minorEastAsia"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 w:hAnsiTheme="minorEastAsia"/>
                <w:bCs/>
              </w:rPr>
              <w:t>应急准备和响应</w:t>
            </w:r>
          </w:p>
        </w:tc>
        <w:tc>
          <w:tcPr>
            <w:tcW w:w="1185" w:type="dxa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E</w:t>
            </w:r>
            <w:r>
              <w:rPr>
                <w:rFonts w:hint="eastAsia"/>
              </w:rPr>
              <w:t>8.2</w:t>
            </w:r>
          </w:p>
        </w:tc>
        <w:tc>
          <w:tcPr>
            <w:tcW w:w="0" w:type="auto"/>
            <w:vAlign w:val="top"/>
          </w:tcPr>
          <w:p>
            <w:pPr>
              <w:spacing w:beforeLines="30" w:afterLines="30" w:line="288" w:lineRule="auto"/>
              <w:ind w:firstLine="420" w:firstLineChars="200"/>
              <w:rPr>
                <w:rFonts w:ascii="Times New Roman" w:eastAsia="宋体" w:cs="Times New Roman" w:hAnsi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AnsiTheme="minorEastAsia"/>
                <w:lang w:eastAsia="zh-CN"/>
              </w:rPr>
              <w:t>品质部人员参与了生产部组织的火灾、触电等应急演练。见生产部审核记录单。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935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AnsiTheme="minorEastAsia"/>
              </w:rPr>
              <w:t>不合格和纠正措施</w:t>
            </w:r>
          </w:p>
        </w:tc>
        <w:tc>
          <w:tcPr>
            <w:tcW w:w="1185" w:type="dxa"/>
            <w:vAlign w:val="top"/>
          </w:tcPr>
          <w:p>
            <w:pPr>
              <w:spacing w:line="360" w:lineRule="auto"/>
            </w:pPr>
            <w:r>
              <w:t>QE10.2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保持实施《不符合、纠正和预防措施控制程序》、《事故调查处理控制程序》，对纠正预防措施识别、评审、验证，事故事件报告、调查、处理等作了规定，其内容符合组织实际及标准要求。 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对内审中提出不合格项进行了原因分析,并制定、实施了纠正措施，并由内审员对所采取的纠正措施进行了验证，纠正措施有效，管理评审中发现的薄弱环节，分析了原因，采取了纠正措施。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体系运行以来公司按照体系的要求，通过运行控制、加强培训，以及开展管理评审活动等方式采取预防措施，防止不符合/不合格的发生，不符合得到了有效控制，人员质量、环保、安全意识有了明显提高，没有发现潜在的不符合，没有发生重大质量事故和投诉处罚，没有发生环境、职业健康安全事件和投诉处罚。</w:t>
            </w:r>
          </w:p>
          <w:p>
            <w:pPr>
              <w:spacing w:line="360" w:lineRule="auto"/>
              <w:ind w:firstLine="420" w:firstLineChars="200"/>
              <w:rPr>
                <w:rFonts w:ascii="Times New Roman" w:hAnsi="宋体" w:eastAsia="宋体" w:cs="Times New Roman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企业不合格和纠正措施的管理符合标准规定要求。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10160" b="10160"/>
              <wp:wrapNone/>
              <wp:docPr id="9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620.4pt;margin-top:12.55pt;height:20.2pt;width:102.7pt;z-index:251659264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kH4RNgAAAALAQAADwAAAAAAAAABACAAAAAiAAAAZHJzL2Rvd25y&#10;ZXYueG1sUEsBAhQAFAAAAAgAh07iQB2t+mLFAQAAegMAAA4AAAAAAAAAAQAgAAAAJw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C81801"/>
    <w:rsid w:val="3EC422F0"/>
    <w:rsid w:val="415D27CC"/>
    <w:rsid w:val="513E085F"/>
    <w:rsid w:val="57BD31DF"/>
    <w:rsid w:val="797210E6"/>
    <w:rsid w:val="7A4F33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 w:line="360" w:lineRule="atLeast"/>
    </w:pPr>
    <w:rPr>
      <w:rFonts w:ascii="宋体" w:hAnsi="宋体" w:cs="宋体"/>
      <w:szCs w:val="21"/>
    </w:r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  <w:spacing w:after="200" w:line="276" w:lineRule="auto"/>
    </w:pPr>
    <w:rPr>
      <w:rFonts w:ascii="宋体" w:cs="宋体" w:hAnsiTheme="minorHAnsi" w:eastAsiaTheme="minorEastAsia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lenovo1018</cp:lastModifiedBy>
  <dcterms:modified xsi:type="dcterms:W3CDTF">2022-03-19T02:00:08Z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341279823D6C46A096443654A8C9DBC8</vt:lpwstr>
  </property>
  <property fmtid="{D5CDD505-2E9C-101B-9397-08002B2CF9AE}" pid="3" name="KSOProductBuildVer">
    <vt:lpwstr>2052-11.1.0.11365</vt:lpwstr>
  </property>
</Properties>
</file>