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18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3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受审核部门：品质部      主管领导：黄涛      陪同人员：傅志远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35" w:type="dxa"/>
            <w:vMerge w:val="continue"/>
            <w:vAlign w:val="center"/>
          </w:tcPr>
          <w:p/>
        </w:tc>
        <w:tc>
          <w:tcPr>
            <w:tcW w:w="118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徐爱红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2022年03月1</w:t>
            </w:r>
            <w:r>
              <w:rPr>
                <w:rFonts w:hint="eastAsia"/>
                <w:lang w:val="en-US" w:eastAsia="zh-CN"/>
              </w:rPr>
              <w:t>6</w:t>
            </w:r>
            <w:r>
              <w:t>日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35" w:type="dxa"/>
            <w:vMerge w:val="continue"/>
            <w:vAlign w:val="center"/>
          </w:tcPr>
          <w:p/>
        </w:tc>
        <w:tc>
          <w:tcPr>
            <w:tcW w:w="118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O:5.3组织的岗位、职责和权限、6.2环境/职业健康安全目标、6.1.2环境因素/危险源的识别与评价、6.1.4措施的策划、8.1运行策划和控制、8.2应急准备和响应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10.2不符合、事件和纠正措施；上次不符合验证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Ansi="宋体"/>
                <w:lang w:eastAsia="zh-CN"/>
              </w:rPr>
              <w:t>组织的岗位、职责和权限</w:t>
            </w:r>
          </w:p>
        </w:tc>
        <w:tc>
          <w:tcPr>
            <w:tcW w:w="1185" w:type="dxa"/>
            <w:vAlign w:val="top"/>
          </w:tcPr>
          <w:p>
            <w:r>
              <w:t>O5.3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本部门现有人员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4人，主管1人，质检员3人；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部门职责：产品检验，不合格品管理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Times New Roman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辨识本部门的环境因素、危险源以及运行控制等。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3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Ansi="宋体"/>
              </w:rPr>
              <w:t>目标及其实现的策划</w:t>
            </w:r>
          </w:p>
        </w:tc>
        <w:tc>
          <w:tcPr>
            <w:tcW w:w="1185" w:type="dxa"/>
            <w:vAlign w:val="top"/>
          </w:tcPr>
          <w:p>
            <w:pPr>
              <w:pStyle w:val="13"/>
              <w:jc w:val="both"/>
              <w:rPr>
                <w:rFonts w:ascii="Times New Roman" w:cs="Times New Roman"/>
                <w:color w:val="auto"/>
                <w:kern w:val="2"/>
              </w:rPr>
            </w:pPr>
            <w:r>
              <w:rPr>
                <w:rFonts w:ascii="Times New Roman" w:cs="Times New Roman"/>
                <w:color w:val="auto"/>
                <w:kern w:val="2"/>
              </w:rPr>
              <w:t>O6.2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查见“质量\环境\职业健康安全目标分解考核表”，见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品质部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a.检测仪器100%经过检定、校准；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b因公责任重大伤亡事故为0；职业病发病率为0；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c固体废弃物分类处置率100%；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d 火灾、触电事故为0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查见目标完成计划，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Times New Roman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2021.12，目标分解考核表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显示，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考核均已全部完成。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AnsiTheme="minorEastAsia"/>
                <w:lang w:eastAsia="zh-CN"/>
              </w:rPr>
              <w:t>危险源</w:t>
            </w:r>
            <w:r>
              <w:rPr>
                <w:rFonts w:hint="eastAsia"/>
                <w:lang w:eastAsia="zh-CN"/>
              </w:rPr>
              <w:t>措施的策划</w:t>
            </w:r>
          </w:p>
        </w:tc>
        <w:tc>
          <w:tcPr>
            <w:tcW w:w="1185" w:type="dxa"/>
            <w:vAlign w:val="top"/>
          </w:tcPr>
          <w:p>
            <w:pPr>
              <w:spacing w:line="360" w:lineRule="auto"/>
              <w:jc w:val="center"/>
            </w:pPr>
            <w:r>
              <w:t>O6.1.2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6.1.4</w:t>
            </w: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提供了环境因素和危险源识别评价与控制程序，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无变化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查“职业安全健康管理体系危险源辨识、风险评价、风险控制一览表”，识别了办公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活动过程中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的危险源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，主要包括火灾、中毒和传染病、其他伤害、中暑、爆炸、触电、辐射等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对识别出的危险源采取D=LEC进行评价，查到“不可接受风险清单”，评价出重大危险源包括：</w:t>
            </w:r>
            <w:bookmarkStart w:id="2" w:name="_GoBack"/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潜在触电、火灾事故、机械伤害、耳聋</w:t>
            </w:r>
            <w:bookmarkEnd w:id="2"/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品质部无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重大危险源。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策划了控制措施，制订了职业健康安全管理方案。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Times New Roman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3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AnsiTheme="minorEastAsia"/>
                <w:bCs/>
              </w:rPr>
              <w:t>运行控制</w:t>
            </w:r>
          </w:p>
        </w:tc>
        <w:tc>
          <w:tcPr>
            <w:tcW w:w="11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O8.1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保持并实施：《管理运行控制程序》、《节约用水管理规定》、《垃圾管理规定》、《固体废弃物管理》、《废气、污水管理》、《工作现场安全、卫生制度》、《办公用品管理规程》、《应急预案》等控制程序和管理制度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查见配置有灭火器，状态良好；监控摄像头运行正常；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禁止吸烟、无乱拉乱接电线、无超额电器使用；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提供“至相关方告知书”，介绍说，会对来公司的相关方进行告知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5" w:type="dxa"/>
            <w:vAlign w:val="top"/>
          </w:tcPr>
          <w:p>
            <w:pPr>
              <w:spacing w:line="360" w:lineRule="auto"/>
              <w:rPr>
                <w:rFonts w:ascii="Times New Roman" w:eastAsia="宋体" w:cs="Times New Roman" w:hAnsiTheme="minorEastAsia"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bCs/>
              </w:rPr>
              <w:t>应急准备和响应</w:t>
            </w:r>
          </w:p>
        </w:tc>
        <w:tc>
          <w:tcPr>
            <w:tcW w:w="11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0" w:type="auto"/>
            <w:vAlign w:val="top"/>
          </w:tcPr>
          <w:p>
            <w:pPr>
              <w:spacing w:beforeLines="30" w:afterLines="30" w:line="288" w:lineRule="auto"/>
              <w:ind w:firstLine="420" w:firstLineChars="200"/>
              <w:rPr>
                <w:rFonts w:ascii="Times New Roman" w:eastAsia="宋体" w:cs="Times New Roman" w:hAnsi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AnsiTheme="minorEastAsia"/>
                <w:lang w:eastAsia="zh-CN"/>
              </w:rPr>
              <w:t>品质部人员参与了生产部组织的火灾、</w:t>
            </w:r>
            <w:r>
              <w:rPr>
                <w:rFonts w:hint="eastAsia" w:hAnsiTheme="minorEastAsia"/>
                <w:lang w:eastAsia="zh-CN"/>
              </w:rPr>
              <w:t>泄漏</w:t>
            </w:r>
            <w:r>
              <w:rPr>
                <w:rFonts w:hAnsiTheme="minorEastAsia"/>
                <w:lang w:eastAsia="zh-CN"/>
              </w:rPr>
              <w:t>等应急演练。见生产部审核记录单。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93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AnsiTheme="minorEastAsia"/>
              </w:rPr>
              <w:t>不合格和纠正措施</w:t>
            </w:r>
          </w:p>
        </w:tc>
        <w:tc>
          <w:tcPr>
            <w:tcW w:w="1185" w:type="dxa"/>
            <w:vAlign w:val="top"/>
          </w:tcPr>
          <w:p>
            <w:pPr>
              <w:spacing w:line="360" w:lineRule="auto"/>
            </w:pPr>
            <w:r>
              <w:t>O10.2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保持实施《不符合、纠正和预防措施控制程序》、《事故调查处理控制程序》，对纠正预防措施识别、评审、验证，事故事件报告、调查、处理等作了规定，其内容符合组织实际及标准要求。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宋体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企业不合格和纠正措施的管理符合标准规定要求。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9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kH4RNgAAAALAQAADwAAAAAAAAABACAAAAAiAAAAZHJzL2Rvd25y&#10;ZXYueG1sUEsBAhQAFAAAAAgAh07iQB2t+mLFAQAAeg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9E1A4E"/>
    <w:rsid w:val="154140B0"/>
    <w:rsid w:val="4E4E6079"/>
    <w:rsid w:val="73875B6A"/>
    <w:rsid w:val="797210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360" w:lineRule="atLeast"/>
    </w:pPr>
    <w:rPr>
      <w:rFonts w:ascii="宋体" w:hAnsi="宋体" w:cs="宋体"/>
      <w:szCs w:val="21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宋体" w:cs="宋体" w:hAnsiTheme="minorHAnsi" w:eastAsiaTheme="minorEastAsia"/>
      <w:color w:val="000000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2022-03-16T02:14:31Z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DE5F18B4067C4E5EA467677E5A29F0B0</vt:lpwstr>
  </property>
  <property fmtid="{D5CDD505-2E9C-101B-9397-08002B2CF9AE}" pid="3" name="KSOProductBuildVer">
    <vt:lpwstr>2052-11.1.0.11365</vt:lpwstr>
  </property>
</Properties>
</file>