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浙江宜方建设有限公司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  陪同人员：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华之争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李凤仪、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林兵、余家龙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color w:val="000000"/>
                <w:sz w:val="24"/>
                <w:szCs w:val="24"/>
              </w:rPr>
              <w:t>202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4"/>
                <w:szCs w:val="24"/>
              </w:rPr>
              <w:t>日 上午至202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日 下午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林兵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2" w:name="机构代码"/>
            <w:r>
              <w:rPr>
                <w:sz w:val="22"/>
                <w:szCs w:val="22"/>
                <w:u w:val="single"/>
              </w:rPr>
              <w:t>91</w:t>
            </w:r>
            <w:bookmarkEnd w:id="2"/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>331123590564198B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；</w:t>
            </w:r>
            <w:r>
              <w:rPr>
                <w:rFonts w:hint="eastAsia"/>
                <w:color w:val="000000"/>
                <w:szCs w:val="21"/>
              </w:rPr>
              <w:t xml:space="preserve">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2012年02月15日至长期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古建筑工程、</w:t>
            </w:r>
            <w:r>
              <w:rPr>
                <w:rFonts w:hint="eastAsia"/>
                <w:color w:val="000000"/>
                <w:szCs w:val="21"/>
                <w:u w:val="single"/>
              </w:rPr>
              <w:t>房屋建筑工程、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水利水电工程、市政公用工程、公路路面工程、公路路基工程、公路交通工程、矿山工程、机电安装工程、园林绿化工程、地质灾害防治工程、文物保护工程、建筑装饰装修工程、土石方填方工程、地基与基础工程、钢结构工程、建筑幕墙工程、建筑智能化工程、环保工程、城市与道路照明工程、体育场地设施工程、消防设施工程施工、园林绿化工程设计、古建筑工程设计、消防设施工程设计、工程项目管理服务、建筑劳务分包等。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u w:val="single"/>
                <w:lang w:val="en-US" w:eastAsia="zh-CN"/>
              </w:rPr>
              <w:t>资质范围内市政公用工程施工、建筑工程施工、水利水电工程施工的相关管理活动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变更为：</w:t>
            </w:r>
            <w:r>
              <w:rPr>
                <w:rFonts w:hint="eastAsia"/>
                <w:u w:val="single"/>
                <w:lang w:val="en-US" w:eastAsia="zh-CN"/>
              </w:rPr>
              <w:t>资质范围内市政公用工程施工、建筑工程施工、水利工程施工的相关管理活动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林兵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浙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JZ安许证字（2012）110306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2021年03月29日至2024年03月28日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建筑施工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林兵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rFonts w:hint="eastAsia"/>
                <w:sz w:val="21"/>
                <w:szCs w:val="21"/>
                <w:lang w:val="en-US" w:eastAsia="zh-CN"/>
              </w:rPr>
              <w:t>浙江省丽水市遂昌县西街吴乐畈1号奖房六楼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安全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浙江省丽水市遂昌县西街吴乐畈1号奖房六楼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多现场的名称和具体位置：</w:t>
            </w:r>
          </w:p>
          <w:p>
            <w:pPr>
              <w:rPr>
                <w:rFonts w:hint="default"/>
                <w:color w:val="000000"/>
                <w:szCs w:val="21"/>
                <w:highlight w:val="none"/>
                <w:u w:val="single"/>
                <w:lang w:val="en-US"/>
              </w:rPr>
            </w:pPr>
            <w:r>
              <w:rPr>
                <w:rFonts w:hint="eastAsia"/>
                <w:color w:val="000000"/>
                <w:highlight w:val="none"/>
              </w:rPr>
              <w:t>现场1：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浙江省丽水市遂昌县西街吴乐畈1号奖房六楼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多场所申报清单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内容一致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内容不同</w:t>
            </w:r>
          </w:p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林兵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临时现场的名称和具体位置：</w:t>
            </w:r>
          </w:p>
          <w:p>
            <w:pPr>
              <w:rPr>
                <w:rFonts w:hint="default"/>
                <w:color w:val="auto"/>
                <w:sz w:val="21"/>
                <w:szCs w:val="21"/>
                <w:highlight w:val="none"/>
                <w:u w:val="single"/>
                <w:lang w:val="en-US"/>
              </w:rPr>
            </w:pPr>
            <w:r>
              <w:rPr>
                <w:rFonts w:hint="eastAsia"/>
                <w:color w:val="auto"/>
                <w:highlight w:val="none"/>
              </w:rPr>
              <w:t>现场1：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遂昌县金岸中心幼儿园改扩建工程；丽水市遂昌县元立大道与小金线交叉路口往西约13米； </w:t>
            </w:r>
          </w:p>
          <w:p>
            <w:pP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现场</w:t>
            </w:r>
            <w:r>
              <w:rPr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君瑞府附属项目（古院10号地块）；丽水市遂昌县君子路348号； </w:t>
            </w:r>
          </w:p>
          <w:p>
            <w:pPr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现场3：新路湾镇大马埠村段农村河道综合整治工程；新路湾镇马埠村；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auto"/>
                <w:highlight w:val="none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内容一致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内容不同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内容一致</w:t>
            </w:r>
          </w:p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林兵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林兵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289" w:after="289" w:line="240" w:lineRule="auto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申请的施工建设项目生产流程图基本一致，具体如下 ：业务联系--投标文件编制及开标--中标（中标通知书、</w:t>
            </w:r>
          </w:p>
          <w:p>
            <w:pPr>
              <w:spacing w:before="289" w:after="289" w:line="240" w:lineRule="auto"/>
              <w:jc w:val="left"/>
              <w:rPr>
                <w:rFonts w:hint="default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合同评审、签订合同）--项目部组建--施工准备--施工（工程施工、附属工程施工）--中间检查--交工前检查--交付--售后服务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林兵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59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林兵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林兵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林兵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2021年1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月1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林兵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设备租赁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highlight w:val="none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1101090</wp:posOffset>
                  </wp:positionV>
                  <wp:extent cx="6555740" cy="2816225"/>
                  <wp:effectExtent l="0" t="0" r="12700" b="3175"/>
                  <wp:wrapNone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740" cy="281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林兵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“</w:t>
            </w:r>
            <w:r>
              <w:rPr>
                <w:rFonts w:hint="eastAsia"/>
                <w:color w:val="000000"/>
                <w:szCs w:val="18"/>
                <w:highlight w:val="none"/>
              </w:rPr>
              <w:t>以人为本，开拓创新，持续改进质量；防尘降噪，遵守法规，提高环境绩效；安全第一，预防为主，杜绝重大事故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”。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贯彻情况：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文件发放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展板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网站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员工手册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林兵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-文件化的程序；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37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-作业文件；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林兵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 202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日-1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余家龙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8.3条款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：根据建设施工行业管理规定,从事工程设计需要具备相应资质,本公司承揽的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资质范围内地基基础工程施工承包，施工劳务分包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执行发包方提供的施工图设计文件,对工程设计不承担责任,因此 GB/T50430-2017标准的10.3“工程设计”过程不适用于本公司。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余家龙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与提供流程图不一致，说明： 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质量关键过程（工序）：钢筋焊接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隐蔽工程施工、服务过程</w:t>
            </w:r>
            <w:r>
              <w:rPr>
                <w:rFonts w:hint="eastAsia"/>
                <w:color w:val="000000"/>
                <w:highlight w:val="none"/>
              </w:rPr>
              <w:t>；相关控制参数名称：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电流、电压、搭接率；成桩质量、桩顶标高；工程质量、交付及时性。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需要确认的过程（工序）：钢筋焊接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隐蔽工程施工、服务过程</w:t>
            </w:r>
            <w:r>
              <w:rPr>
                <w:rFonts w:hint="eastAsia"/>
                <w:color w:val="000000"/>
                <w:highlight w:val="none"/>
              </w:rPr>
              <w:t>；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余家龙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企业标准、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余家龙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于2021年6月25日实施了顾客满意度调查，调查顾客数4家，顾客满意度98分。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余家龙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余家龙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FF0000"/>
                <w:highlight w:val="none"/>
                <w:u w:val="single"/>
              </w:rPr>
              <w:t>旋挖钻机ZR250C 4台、旋挖钻机ZR280C 5台、 旋挖钻机ZR330 3台、旋挖钻机ZR280 4台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和电脑及办公设备等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 xml:space="preserve">运行完好 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 xml:space="preserve">运行基本完好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auto"/>
                <w:highlight w:val="none"/>
              </w:rPr>
              <w:t>运行不完好，说明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</w:t>
            </w:r>
            <w:r>
              <w:rPr>
                <w:rFonts w:hint="eastAsia"/>
                <w:color w:val="000000"/>
              </w:rPr>
              <w:t>有</w:t>
            </w:r>
            <w:r>
              <w:rPr>
                <w:rFonts w:hint="eastAsia"/>
                <w:color w:val="000000"/>
                <w:lang w:eastAsia="zh-CN"/>
              </w:rPr>
              <w:t>：GNSS接收机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未提供有效的检定或校准证实</w:t>
            </w:r>
            <w:r>
              <w:rPr>
                <w:rFonts w:hint="eastAsia"/>
                <w:color w:val="FF0000"/>
                <w:u w:val="single"/>
                <w:lang w:val="en-US"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观察使用特</w:t>
            </w:r>
            <w:r>
              <w:rPr>
                <w:rFonts w:hint="eastAsia"/>
                <w:color w:val="000000"/>
                <w:highlight w:val="none"/>
              </w:rPr>
              <w:t>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余家龙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根据</w:t>
            </w:r>
            <w:r>
              <w:rPr>
                <w:rFonts w:hint="eastAsia"/>
                <w:color w:val="000000"/>
                <w:highlight w:val="none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highlight w:val="none"/>
              </w:rPr>
              <w:t>确认环境影响评价的种类：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环境影响登记表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环境影响报告表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环境影响报告书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其他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现有产量与环评的产能的对比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现有产量：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 环评的产能：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>未超出产能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已</w:t>
            </w:r>
            <w:r>
              <w:rPr>
                <w:rFonts w:hint="eastAsia"/>
                <w:color w:val="000000"/>
                <w:szCs w:val="18"/>
                <w:highlight w:val="none"/>
              </w:rPr>
              <w:t>超出产能</w:t>
            </w:r>
            <w:r>
              <w:rPr>
                <w:rFonts w:hint="eastAsia"/>
                <w:color w:val="000000"/>
                <w:highlight w:val="none"/>
              </w:rPr>
              <w:t>，说明：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有效期：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污染物排放种类：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污染物排放总量：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污染物排放浓度：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充分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color w:val="000000"/>
                <w:szCs w:val="18"/>
                <w:highlight w:val="none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合理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有效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充分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</w:p>
          <w:p>
            <w:pPr>
              <w:shd w:val="clear" w:color="auto" w:fill="EBF1DE" w:themeFill="accent3" w:themeFillTint="32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 xml:space="preserve">- 了解企业进行合规性评价的有效性 </w:t>
            </w:r>
            <w:r>
              <w:rPr>
                <w:rFonts w:hint="eastAsia"/>
                <w:color w:val="auto"/>
                <w:lang w:val="en-US" w:eastAsia="zh-CN"/>
              </w:rPr>
              <w:t>2021年12月28日</w:t>
            </w:r>
          </w:p>
          <w:p>
            <w:pPr>
              <w:ind w:firstLine="420" w:firstLineChars="2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有效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-查看合规性证明（9</w:t>
            </w:r>
            <w:r>
              <w:rPr>
                <w:color w:val="000000"/>
                <w:szCs w:val="18"/>
                <w:highlight w:val="none"/>
              </w:rPr>
              <w:t>8</w:t>
            </w:r>
            <w:r>
              <w:rPr>
                <w:rFonts w:hint="eastAsia"/>
                <w:color w:val="000000"/>
                <w:szCs w:val="18"/>
                <w:highlight w:val="none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包括：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包括：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-了解危险化学品的种类——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其他——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ind w:firstLine="210" w:firstLineChars="100"/>
              <w:rPr>
                <w:rFonts w:hint="eastAsia" w:eastAsia="宋体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-了解危险化学品的MSDS的收集情况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不涉及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</w:p>
          <w:p>
            <w:pPr>
              <w:ind w:firstLine="210" w:firstLineChars="100"/>
              <w:rPr>
                <w:rFonts w:hint="eastAsia" w:eastAsia="宋体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充分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易燃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易爆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腐蚀性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剧毒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有毒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有害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-了解</w:t>
            </w:r>
            <w:r>
              <w:rPr>
                <w:color w:val="000000"/>
                <w:szCs w:val="18"/>
                <w:highlight w:val="none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shd w:val="pct10" w:color="auto" w:fill="FFFFFF"/>
                <w:lang w:val="en-US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进行应急演练，说明：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于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2021年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月1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 了解环保知识和技能教育的实施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已实施 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不充分，需要完善：                     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 了解特种作业人员的状况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高压电工作业 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电工作业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焊接与热切割作业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高处作业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制冷与空调作业 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煤矿安全作业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矿山安全作业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石油天然气安全作业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冶金生产安全作业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危险品安全作业 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烟花爆竹安全作业 </w:t>
            </w:r>
          </w:p>
          <w:p>
            <w:pPr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- 了解特种设备作业人员的状况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场内机动车辆（叉车）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起重机械 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压力容器（气瓶）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压力管道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电梯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锅炉  </w:t>
            </w:r>
          </w:p>
          <w:p>
            <w:pPr>
              <w:rPr>
                <w:color w:val="auto"/>
                <w:szCs w:val="18"/>
                <w:highlight w:val="none"/>
              </w:rPr>
            </w:pP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客运索道  </w:t>
            </w:r>
            <w:r>
              <w:rPr>
                <w:rFonts w:ascii="Wingdings" w:hAnsi="Wingdings"/>
                <w:color w:val="auto"/>
                <w:szCs w:val="18"/>
                <w:highlight w:val="none"/>
              </w:rPr>
              <w:t>¨</w:t>
            </w:r>
            <w:r>
              <w:rPr>
                <w:rFonts w:hint="eastAsia"/>
                <w:color w:val="auto"/>
                <w:szCs w:val="18"/>
                <w:highlight w:val="none"/>
              </w:rPr>
              <w:t>大型游乐设施</w:t>
            </w: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highlight w:val="none"/>
              </w:rPr>
              <w:t>满足要求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浙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JZ安许证字（2012）110306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2021年03月29日至2024年03月28日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lang w:val="en-US" w:eastAsia="zh-CN"/>
              </w:rPr>
              <w:t>建筑施工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shd w:val="clear" w:color="auto" w:fill="EBF1DE" w:themeFill="accent3" w:themeFillTint="32"/>
              <w:rPr>
                <w:color w:val="auto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  <w:r>
              <w:rPr>
                <w:rFonts w:hint="eastAsia"/>
                <w:color w:val="auto"/>
                <w:lang w:val="en-US" w:eastAsia="zh-CN"/>
              </w:rPr>
              <w:t>2021年12月28日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bookmarkStart w:id="4" w:name="_GoBack"/>
            <w:bookmarkEnd w:id="4"/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</w:t>
            </w:r>
            <w:r>
              <w:rPr>
                <w:rFonts w:hint="eastAsia"/>
                <w:color w:val="000000" w:themeColor="text1"/>
                <w:szCs w:val="18"/>
              </w:rPr>
              <w:t>合规性证明（作业场所有害物质监测报告、职业病体检报告）</w:t>
            </w:r>
          </w:p>
          <w:p>
            <w:pPr>
              <w:rPr>
                <w:color w:val="000000" w:themeColor="text1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包括：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化学物质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高温 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粉尘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噪声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有害微生物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其他——</w:t>
            </w:r>
          </w:p>
          <w:p>
            <w:pPr>
              <w:ind w:firstLine="210" w:firstLineChars="100"/>
              <w:rPr>
                <w:color w:val="000000" w:themeColor="text1"/>
                <w:szCs w:val="18"/>
              </w:rPr>
            </w:pPr>
          </w:p>
          <w:p>
            <w:pPr>
              <w:rPr>
                <w:color w:val="000000" w:themeColor="text1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包括：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化学物质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高温 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粉尘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噪声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有害微生物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特殊作业 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shd w:val="clear" w:color="auto" w:fill="EBF1DE" w:themeFill="accent3" w:themeFillTint="32"/>
              <w:rPr>
                <w:color w:val="auto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auto"/>
                <w:lang w:val="en-US" w:eastAsia="zh-CN"/>
              </w:rPr>
              <w:t>2021年12月15日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火灾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经营地址变更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见变更单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李凤仪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196F2A"/>
    <w:rsid w:val="0178559D"/>
    <w:rsid w:val="01C800A7"/>
    <w:rsid w:val="02CF7A3A"/>
    <w:rsid w:val="072E6CF9"/>
    <w:rsid w:val="08852948"/>
    <w:rsid w:val="096C5132"/>
    <w:rsid w:val="09C05BDB"/>
    <w:rsid w:val="0A283ED3"/>
    <w:rsid w:val="0A6749FB"/>
    <w:rsid w:val="0D200E92"/>
    <w:rsid w:val="0D921D8F"/>
    <w:rsid w:val="0FED4496"/>
    <w:rsid w:val="11A16A45"/>
    <w:rsid w:val="11AE1B7F"/>
    <w:rsid w:val="12E27E62"/>
    <w:rsid w:val="16113A6D"/>
    <w:rsid w:val="16685D83"/>
    <w:rsid w:val="196640D0"/>
    <w:rsid w:val="1BE30EEE"/>
    <w:rsid w:val="1DE71C83"/>
    <w:rsid w:val="25190531"/>
    <w:rsid w:val="25520A6C"/>
    <w:rsid w:val="260A5198"/>
    <w:rsid w:val="298C584D"/>
    <w:rsid w:val="2E772BB0"/>
    <w:rsid w:val="32F32A21"/>
    <w:rsid w:val="34BB4DD2"/>
    <w:rsid w:val="3522139B"/>
    <w:rsid w:val="379C5435"/>
    <w:rsid w:val="39B06F76"/>
    <w:rsid w:val="39F41558"/>
    <w:rsid w:val="3AAA0260"/>
    <w:rsid w:val="3B911029"/>
    <w:rsid w:val="3BD80A06"/>
    <w:rsid w:val="3D532A3A"/>
    <w:rsid w:val="3DDC0529"/>
    <w:rsid w:val="3F147FA7"/>
    <w:rsid w:val="3FDC17D4"/>
    <w:rsid w:val="3FFF2A05"/>
    <w:rsid w:val="43574906"/>
    <w:rsid w:val="4610517C"/>
    <w:rsid w:val="4876582E"/>
    <w:rsid w:val="48E22EC4"/>
    <w:rsid w:val="495C2C76"/>
    <w:rsid w:val="4B736055"/>
    <w:rsid w:val="4BDC009E"/>
    <w:rsid w:val="4D225F85"/>
    <w:rsid w:val="4ED355A0"/>
    <w:rsid w:val="50FB3D02"/>
    <w:rsid w:val="540C383F"/>
    <w:rsid w:val="56FB2217"/>
    <w:rsid w:val="57DD0026"/>
    <w:rsid w:val="5B231628"/>
    <w:rsid w:val="5E715752"/>
    <w:rsid w:val="5E8C4D29"/>
    <w:rsid w:val="5EC94632"/>
    <w:rsid w:val="602776E2"/>
    <w:rsid w:val="67403522"/>
    <w:rsid w:val="69FA29D1"/>
    <w:rsid w:val="70310109"/>
    <w:rsid w:val="70616401"/>
    <w:rsid w:val="71DB3E97"/>
    <w:rsid w:val="72CA214F"/>
    <w:rsid w:val="73927111"/>
    <w:rsid w:val="78835677"/>
    <w:rsid w:val="78E977D3"/>
    <w:rsid w:val="792E168A"/>
    <w:rsid w:val="7CEF2EDE"/>
    <w:rsid w:val="7E7145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7335</Words>
  <Characters>7618</Characters>
  <Lines>92</Lines>
  <Paragraphs>26</Paragraphs>
  <TotalTime>2</TotalTime>
  <ScaleCrop>false</ScaleCrop>
  <LinksUpToDate>false</LinksUpToDate>
  <CharactersWithSpaces>8884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李凤仪</cp:lastModifiedBy>
  <dcterms:modified xsi:type="dcterms:W3CDTF">2022-04-05T11:30:58Z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