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09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于卫红</w:t>
            </w:r>
            <w:r>
              <w:rPr>
                <w:sz w:val="24"/>
                <w:szCs w:val="24"/>
              </w:rPr>
              <w:t xml:space="preserve">     </w:t>
            </w:r>
            <w:r>
              <w:rPr>
                <w:rFonts w:hint="eastAsia"/>
                <w:sz w:val="24"/>
                <w:szCs w:val="24"/>
              </w:rPr>
              <w:t>陪同人员：</w:t>
            </w:r>
            <w:r>
              <w:rPr>
                <w:rFonts w:hint="eastAsia"/>
                <w:sz w:val="24"/>
                <w:szCs w:val="24"/>
                <w:lang w:val="en-US" w:eastAsia="zh-CN"/>
              </w:rPr>
              <w:t>张娜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喻荣秋</w:t>
            </w:r>
            <w:r>
              <w:rPr>
                <w:sz w:val="24"/>
                <w:szCs w:val="24"/>
              </w:rPr>
              <w:t xml:space="preserve">       </w:t>
            </w:r>
            <w:r>
              <w:rPr>
                <w:rFonts w:hint="eastAsia"/>
                <w:sz w:val="24"/>
                <w:szCs w:val="24"/>
              </w:rPr>
              <w:t>审核时间：</w:t>
            </w:r>
            <w:bookmarkStart w:id="0" w:name="审核日期"/>
            <w:r>
              <w:t>202</w:t>
            </w:r>
            <w:r>
              <w:rPr>
                <w:rFonts w:hint="eastAsia"/>
                <w:lang w:val="en-US" w:eastAsia="zh-CN"/>
              </w:rPr>
              <w:t>2</w:t>
            </w:r>
            <w:r>
              <w:t>年</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5-6</w:t>
            </w:r>
            <w:r>
              <w:rPr>
                <w:color w:val="000000" w:themeColor="text1"/>
                <w14:textFill>
                  <w14:solidFill>
                    <w14:schemeClr w14:val="tx1"/>
                  </w14:solidFill>
                </w14:textFill>
              </w:rPr>
              <w:t>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lang w:val="en-US" w:eastAsia="zh-CN"/>
              </w:rPr>
            </w:pPr>
            <w:r>
              <w:rPr>
                <w:rFonts w:hint="eastAsia"/>
                <w:sz w:val="24"/>
                <w:szCs w:val="24"/>
                <w:lang w:val="en-US" w:eastAsia="zh-CN"/>
              </w:rPr>
              <w:t>审核条款：</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组织的岗位、职责权限；</w:t>
            </w:r>
            <w:r>
              <w:rPr>
                <w:rFonts w:hint="eastAsia"/>
                <w:sz w:val="21"/>
                <w:szCs w:val="21"/>
              </w:rPr>
              <w:t>危险源识别评价</w:t>
            </w:r>
            <w:r>
              <w:rPr>
                <w:rFonts w:hint="default" w:ascii="Times New Roman" w:hAnsi="Times New Roman" w:cs="Times New Roman"/>
                <w:sz w:val="21"/>
                <w:szCs w:val="21"/>
                <w:lang w:val="en-US" w:eastAsia="zh-CN"/>
              </w:rPr>
              <w:t>；目标、指标管理方案；文件化信息；文件总则/管理手册、文件和记录控制；人员、组织知识；能力；意识；沟通；</w:t>
            </w:r>
            <w:r>
              <w:rPr>
                <w:rFonts w:hint="eastAsia" w:ascii="Times New Roman" w:hAnsi="Times New Roman" w:cs="Times New Roman"/>
                <w:sz w:val="21"/>
                <w:szCs w:val="21"/>
                <w:lang w:val="en-US" w:eastAsia="zh-CN"/>
              </w:rPr>
              <w:t>参与、协商</w:t>
            </w:r>
            <w:r>
              <w:rPr>
                <w:rFonts w:hint="default" w:ascii="Times New Roman" w:hAnsi="Times New Roman" w:cs="Times New Roman"/>
                <w:sz w:val="21"/>
                <w:szCs w:val="21"/>
                <w:lang w:val="en-US" w:eastAsia="zh-CN"/>
              </w:rPr>
              <w:t>；运行策划和控制；应急准备和响应；合规义务；法律法规要求；绩效的监视和测量；合规性评价；事件、不合格及纠正和预防措施控制；内部审核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Theme="minorEastAsia"/>
                <w:lang w:eastAsia="zh-CN"/>
              </w:rPr>
            </w:pPr>
            <w:r>
              <w:rPr>
                <w:rFonts w:hint="eastAsia" w:ascii="Times New Roman" w:hAnsi="Times New Roman" w:cs="Times New Roman"/>
                <w:sz w:val="21"/>
                <w:szCs w:val="21"/>
                <w:lang w:val="en-US" w:eastAsia="zh-CN"/>
              </w:rPr>
              <w:t>涉及条款：O</w:t>
            </w:r>
            <w:r>
              <w:rPr>
                <w:rFonts w:hint="default" w:ascii="Times New Roman" w:hAnsi="Times New Roman" w:cs="Times New Roman"/>
                <w:sz w:val="21"/>
                <w:szCs w:val="21"/>
                <w:lang w:val="en-US" w:eastAsia="zh-CN"/>
              </w:rPr>
              <w:t>5.3/7.2/7.3/7.4/7.5/8.1/8.2</w:t>
            </w:r>
            <w:r>
              <w:rPr>
                <w:rFonts w:hint="eastAsia" w:cs="Times New Roman"/>
                <w:sz w:val="21"/>
                <w:szCs w:val="21"/>
                <w:lang w:val="en-US" w:eastAsia="zh-CN"/>
              </w:rPr>
              <w:t>/</w:t>
            </w:r>
            <w:r>
              <w:rPr>
                <w:rFonts w:hint="eastAsia" w:ascii="Times New Roman" w:hAnsi="Times New Roman" w:cs="Times New Roman"/>
                <w:sz w:val="21"/>
                <w:szCs w:val="21"/>
                <w:lang w:val="en-US" w:eastAsia="zh-CN"/>
              </w:rPr>
              <w:t>O5.4</w:t>
            </w:r>
            <w:r>
              <w:rPr>
                <w:rFonts w:hint="eastAsia" w:cs="Times New Roman"/>
                <w:sz w:val="21"/>
                <w:szCs w:val="21"/>
                <w:lang w:val="en-US" w:eastAsia="zh-CN"/>
              </w:rPr>
              <w:t>/;QE</w:t>
            </w:r>
            <w:r>
              <w:rPr>
                <w:rFonts w:hint="default" w:ascii="Times New Roman" w:hAnsi="Times New Roman" w:cs="Times New Roman"/>
                <w:sz w:val="21"/>
                <w:szCs w:val="21"/>
                <w:lang w:val="en-US" w:eastAsia="zh-CN"/>
              </w:rPr>
              <w:t>6.2/9.1/9.2/10.2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E6.1.2/6.1.3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QE:5.3</w:t>
            </w:r>
          </w:p>
        </w:tc>
        <w:tc>
          <w:tcPr>
            <w:tcW w:w="10004" w:type="dxa"/>
            <w:vAlign w:val="top"/>
          </w:tcPr>
          <w:p>
            <w:pPr>
              <w:pStyle w:val="3"/>
              <w:spacing w:line="410" w:lineRule="exact"/>
              <w:ind w:left="0" w:leftChars="0" w:firstLine="0" w:firstLineChars="0"/>
              <w:rPr>
                <w:rFonts w:hint="default" w:ascii="Times New Roman" w:hAnsi="Times New Roman" w:eastAsia="宋体" w:cs="Times New Roman"/>
                <w:kern w:val="2"/>
                <w:sz w:val="21"/>
                <w:szCs w:val="21"/>
                <w:lang w:val="en-US" w:eastAsia="zh-CN" w:bidi="ar-SA"/>
              </w:rPr>
            </w:pPr>
            <w:r>
              <w:rPr>
                <w:rFonts w:hint="eastAsia" w:cs="Arial" w:asciiTheme="minorEastAsia" w:hAnsiTheme="minorEastAsia" w:eastAsiaTheme="minorEastAsia"/>
                <w:kern w:val="2"/>
                <w:sz w:val="21"/>
                <w:szCs w:val="21"/>
                <w:u w:val="none"/>
                <w:lang w:val="en-US" w:eastAsia="zh-CN" w:bidi="ar-SA"/>
              </w:rPr>
              <w:t>办公</w:t>
            </w:r>
            <w:r>
              <w:rPr>
                <w:rFonts w:hint="eastAsia" w:ascii="Times New Roman" w:hAnsi="Times New Roman" w:eastAsia="宋体" w:cs="Times New Roman"/>
                <w:kern w:val="2"/>
                <w:sz w:val="21"/>
                <w:szCs w:val="21"/>
                <w:lang w:val="en-US" w:eastAsia="zh-CN" w:bidi="ar-SA"/>
              </w:rPr>
              <w:t>室主要职责</w:t>
            </w:r>
          </w:p>
          <w:p>
            <w:pPr>
              <w:spacing w:line="360" w:lineRule="auto"/>
              <w:ind w:firstLine="457" w:firstLineChars="218"/>
              <w:rPr>
                <w:rFonts w:hint="default" w:ascii="Times New Roman" w:hAnsi="Times New Roman" w:eastAsia="宋体" w:cs="Times New Roman"/>
                <w:kern w:val="2"/>
                <w:sz w:val="21"/>
                <w:szCs w:val="21"/>
                <w:lang w:val="en-US" w:eastAsia="zh-CN" w:bidi="ar-SA"/>
              </w:rPr>
            </w:pPr>
            <w:bookmarkStart w:id="1" w:name="OLE_LINK21"/>
            <w:r>
              <w:rPr>
                <w:rFonts w:hint="eastAsia" w:ascii="Times New Roman" w:hAnsi="Times New Roman" w:eastAsia="宋体" w:cs="Times New Roman"/>
                <w:kern w:val="2"/>
                <w:sz w:val="21"/>
                <w:szCs w:val="21"/>
                <w:lang w:val="en-US" w:eastAsia="zh-CN" w:bidi="ar-SA"/>
              </w:rPr>
              <w:t xml:space="preserve">• </w:t>
            </w:r>
            <w:bookmarkEnd w:id="1"/>
            <w:r>
              <w:rPr>
                <w:rFonts w:hint="eastAsia" w:ascii="Times New Roman" w:hAnsi="Times New Roman" w:eastAsia="宋体" w:cs="Times New Roman"/>
                <w:kern w:val="2"/>
                <w:sz w:val="21"/>
                <w:szCs w:val="21"/>
                <w:lang w:val="en-US" w:eastAsia="zh-CN" w:bidi="ar-SA"/>
              </w:rPr>
              <w:t>负责组织协调和督促检查全公司的管理和质量</w:t>
            </w:r>
            <w:bookmarkStart w:id="2" w:name="OLE_LINK29"/>
            <w:r>
              <w:rPr>
                <w:rFonts w:hint="eastAsia" w:ascii="Times New Roman" w:hAnsi="Times New Roman" w:eastAsia="宋体" w:cs="Times New Roman"/>
                <w:kern w:val="2"/>
                <w:sz w:val="21"/>
                <w:szCs w:val="21"/>
                <w:lang w:val="en-US" w:eastAsia="zh-CN" w:bidi="ar-SA"/>
              </w:rPr>
              <w:t>/环境/职业健康安全</w:t>
            </w:r>
            <w:bookmarkEnd w:id="2"/>
            <w:r>
              <w:rPr>
                <w:rFonts w:hint="eastAsia" w:ascii="Times New Roman" w:hAnsi="Times New Roman" w:eastAsia="宋体" w:cs="Times New Roman"/>
                <w:kern w:val="2"/>
                <w:sz w:val="21"/>
                <w:szCs w:val="21"/>
                <w:lang w:val="en-US" w:eastAsia="zh-CN" w:bidi="ar-SA"/>
              </w:rPr>
              <w:t>管理工作；</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归口管理质量环境安全管理体系文件、技术标准类文件和其他管理类文件；</w:t>
            </w:r>
          </w:p>
          <w:p>
            <w:pPr>
              <w:spacing w:line="360" w:lineRule="auto"/>
              <w:ind w:firstLine="457" w:firstLineChars="218"/>
              <w:rPr>
                <w:rFonts w:hint="default" w:ascii="Times New Roman" w:hAnsi="Times New Roman" w:eastAsia="宋体" w:cs="Times New Roman"/>
                <w:kern w:val="2"/>
                <w:sz w:val="21"/>
                <w:szCs w:val="21"/>
                <w:lang w:val="en-US" w:eastAsia="zh-CN" w:bidi="ar-SA"/>
              </w:rPr>
            </w:pPr>
            <w:bookmarkStart w:id="3" w:name="OLE_LINK17"/>
            <w:r>
              <w:rPr>
                <w:rFonts w:hint="eastAsia" w:ascii="Times New Roman" w:hAnsi="Times New Roman" w:eastAsia="宋体" w:cs="Times New Roman"/>
                <w:kern w:val="2"/>
                <w:sz w:val="21"/>
                <w:szCs w:val="21"/>
                <w:lang w:val="en-US" w:eastAsia="zh-CN" w:bidi="ar-SA"/>
              </w:rPr>
              <w:t xml:space="preserve">• </w:t>
            </w:r>
            <w:bookmarkEnd w:id="3"/>
            <w:r>
              <w:rPr>
                <w:rFonts w:hint="eastAsia" w:ascii="Times New Roman" w:hAnsi="Times New Roman" w:eastAsia="宋体" w:cs="Times New Roman"/>
                <w:kern w:val="2"/>
                <w:sz w:val="21"/>
                <w:szCs w:val="21"/>
                <w:lang w:val="en-US" w:eastAsia="zh-CN" w:bidi="ar-SA"/>
              </w:rPr>
              <w:t>负责公司档案的管理工作包括组织产品文件和质量/环境/职业健康安全管理体系运行文件的记录的归档管理；</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负责公司各类资质的申报、文件的管理更新；</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参与对供方的评价，需要时组织对供方管理体系的审核；</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组织技术标准、规范的购置、发放；</w:t>
            </w:r>
          </w:p>
          <w:p>
            <w:pPr>
              <w:spacing w:line="360" w:lineRule="auto"/>
              <w:ind w:firstLine="457" w:firstLineChars="218"/>
              <w:rPr>
                <w:rFonts w:hint="default" w:ascii="Times New Roman" w:hAnsi="Times New Roman" w:eastAsia="宋体" w:cs="Times New Roman"/>
                <w:kern w:val="2"/>
                <w:sz w:val="21"/>
                <w:szCs w:val="21"/>
                <w:lang w:val="en-US" w:eastAsia="zh-CN" w:bidi="ar-SA"/>
              </w:rPr>
            </w:pPr>
            <w:bookmarkStart w:id="4" w:name="OLE_LINK19"/>
            <w:r>
              <w:rPr>
                <w:rFonts w:hint="eastAsia" w:ascii="Times New Roman" w:hAnsi="Times New Roman" w:eastAsia="宋体" w:cs="Times New Roman"/>
                <w:kern w:val="2"/>
                <w:sz w:val="21"/>
                <w:szCs w:val="21"/>
                <w:lang w:val="en-US" w:eastAsia="zh-CN" w:bidi="ar-SA"/>
              </w:rPr>
              <w:t xml:space="preserve">•  </w:t>
            </w:r>
            <w:bookmarkEnd w:id="4"/>
            <w:r>
              <w:rPr>
                <w:rFonts w:hint="eastAsia" w:ascii="Times New Roman" w:hAnsi="Times New Roman" w:eastAsia="宋体" w:cs="Times New Roman"/>
                <w:kern w:val="2"/>
                <w:sz w:val="21"/>
                <w:szCs w:val="21"/>
                <w:lang w:val="en-US" w:eastAsia="zh-CN" w:bidi="ar-SA"/>
              </w:rPr>
              <w:t>负责公司日常行政管理包括基础设施和物资资源采购管理；</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负责公司人力资源的规划、管理、开发和培训等制度体系的建立、实施和完善；</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组织专业技术职称评审和技术岗位、特殊岗位上岗资格评审工作等；</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负责公司总体绩效考核体系的建立、组织、实施和完善；</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负责质量/环境/职业健康安全管理体系的建立、实施、保持和持续改进工作；</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负责质量/环境/职业健康安全管理体系目标分解，负责质量/环境/职业健康安全管理体系运行中的组织、协调、监督、检查工作；</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负责公司合规性评价、应急准备和响应工作的统一归口管理；</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负责公司质量/环境/职业健康安全管理体系内审和管理评审工作的组织和实施；</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负责质量/环境/职业健康安全管理体系有关数据的综合分析和改进控制；</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负责本部门环境因素和危险源的识别和评价，进行必要的更新；</w:t>
            </w:r>
          </w:p>
          <w:p>
            <w:pPr>
              <w:spacing w:line="360" w:lineRule="auto"/>
              <w:ind w:firstLine="457" w:firstLineChars="21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负责本部门应急准备和响应计划落实及应急情况的善后处理，包括本部门应急准备的物资管理。</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•负责数据分析的管理；</w:t>
            </w:r>
          </w:p>
          <w:p>
            <w:pPr>
              <w:spacing w:line="360" w:lineRule="auto"/>
              <w:ind w:firstLine="420" w:firstLineChars="200"/>
              <w:rPr>
                <w:rFonts w:hint="eastAsia"/>
                <w:lang w:val="en-US" w:eastAsia="zh-CN"/>
              </w:rPr>
            </w:pPr>
            <w:r>
              <w:rPr>
                <w:rFonts w:hint="eastAsia" w:ascii="Times New Roman" w:hAnsi="Times New Roman" w:eastAsia="宋体" w:cs="Times New Roman"/>
                <w:kern w:val="2"/>
                <w:sz w:val="21"/>
                <w:szCs w:val="21"/>
                <w:lang w:val="en-US" w:eastAsia="zh-CN" w:bidi="ar-SA"/>
              </w:rPr>
              <w:t>•公司生产和销售过程的检查工作。</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Arial"/>
                <w:kern w:val="2"/>
                <w:sz w:val="21"/>
                <w:szCs w:val="21"/>
                <w:lang w:val="en-US" w:eastAsia="zh-CN" w:bidi="ar-SA"/>
              </w:rPr>
            </w:pPr>
            <w:r>
              <w:rPr>
                <w:rFonts w:hint="default" w:ascii="宋体" w:hAnsi="宋体" w:eastAsia="宋体" w:cs="Arial"/>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意识</w:t>
            </w:r>
          </w:p>
          <w:p>
            <w:pPr>
              <w:pStyle w:val="2"/>
              <w:rPr>
                <w:rFonts w:hint="default"/>
                <w:lang w:val="en-US" w:eastAsia="zh-CN"/>
              </w:rPr>
            </w:pPr>
            <w:r>
              <w:rPr>
                <w:rFonts w:hint="eastAsia" w:cs="Times New Roman"/>
                <w:color w:val="auto"/>
                <w:lang w:val="en-US" w:eastAsia="zh-CN"/>
              </w:rPr>
              <w:t>沟通</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lang w:val="en-US" w:eastAsia="zh-CN"/>
              </w:rPr>
            </w:pPr>
            <w:r>
              <w:rPr>
                <w:rFonts w:hint="eastAsia"/>
                <w:lang w:val="en-US" w:eastAsia="zh-CN"/>
              </w:rPr>
              <w:t xml:space="preserve"> </w:t>
            </w:r>
            <w:r>
              <w:rPr>
                <w:rFonts w:hint="default"/>
                <w:lang w:val="en-US" w:eastAsia="zh-CN"/>
              </w:rPr>
              <w:t>QE:7.2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lang w:val="en-US" w:eastAsia="zh-CN"/>
              </w:rPr>
            </w:pPr>
            <w:r>
              <w:rPr>
                <w:rFonts w:hint="eastAsia"/>
                <w:lang w:val="en-US" w:eastAsia="zh-CN"/>
              </w:rPr>
              <w:t>QE</w:t>
            </w:r>
            <w:r>
              <w:rPr>
                <w:rFonts w:hint="default"/>
                <w:lang w:val="en-US" w:eastAsia="zh-CN"/>
              </w:rPr>
              <w:t>7.3</w:t>
            </w:r>
          </w:p>
          <w:p>
            <w:pPr>
              <w:pStyle w:val="2"/>
              <w:ind w:firstLine="198" w:firstLineChars="100"/>
              <w:rPr>
                <w:rFonts w:hint="default"/>
                <w:lang w:val="en-US" w:eastAsia="zh-CN"/>
              </w:rPr>
            </w:pPr>
            <w:r>
              <w:rPr>
                <w:rFonts w:hint="eastAsia" w:cs="Times New Roman"/>
                <w:color w:val="auto"/>
                <w:spacing w:val="-6"/>
                <w:sz w:val="21"/>
                <w:szCs w:val="21"/>
                <w:lang w:val="en-US" w:eastAsia="zh-CN"/>
              </w:rPr>
              <w:t>QE7.4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公司能保证必要的资源运行质量、环境、安全职业健康管理体系，截至</w:t>
            </w:r>
            <w:r>
              <w:rPr>
                <w:rFonts w:hint="eastAsia" w:cs="Times New Roman"/>
                <w:color w:val="auto"/>
                <w:szCs w:val="22"/>
                <w:highlight w:val="none"/>
                <w:lang w:val="en-US" w:eastAsia="zh-CN"/>
              </w:rPr>
              <w:t>2022年2月28日统计，质量、环境、职业健康安全环保投入3.1万元；基本满足。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w:t>
            </w:r>
            <w:r>
              <w:rPr>
                <w:rFonts w:hint="eastAsia" w:cs="Times New Roman"/>
                <w:color w:val="auto"/>
                <w:highlight w:val="none"/>
                <w:lang w:val="en-US" w:eastAsia="zh-CN"/>
              </w:rPr>
              <w:t>了</w:t>
            </w:r>
            <w:r>
              <w:rPr>
                <w:rFonts w:hint="default" w:ascii="Times New Roman" w:hAnsi="Times New Roman" w:cs="Times New Roman"/>
                <w:color w:val="auto"/>
                <w:highlight w:val="none"/>
                <w:lang w:val="en-US" w:eastAsia="zh-CN"/>
              </w:rPr>
              <w:t>《人力资源控制程序》，</w:t>
            </w:r>
            <w:r>
              <w:rPr>
                <w:rFonts w:hint="eastAsia" w:cs="Times New Roman"/>
                <w:color w:val="auto"/>
                <w:highlight w:val="none"/>
                <w:lang w:val="en-US" w:eastAsia="zh-CN"/>
              </w:rPr>
              <w:t>2021年10月10日实施</w:t>
            </w:r>
            <w:r>
              <w:rPr>
                <w:rFonts w:hint="default" w:ascii="Times New Roman" w:hAnsi="Times New Roman"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color w:val="auto"/>
                <w:highlight w:val="none"/>
                <w:lang w:val="en-US" w:eastAsia="zh-CN"/>
              </w:rPr>
              <w:t>25</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w:t>
            </w:r>
            <w:r>
              <w:rPr>
                <w:rFonts w:hint="eastAsia" w:cs="Times New Roman"/>
                <w:color w:val="auto"/>
                <w:spacing w:val="-6"/>
                <w:sz w:val="21"/>
                <w:szCs w:val="21"/>
                <w:highlight w:val="none"/>
                <w:lang w:val="en-US" w:eastAsia="zh-CN"/>
              </w:rPr>
              <w:t>6人，管理人员和</w:t>
            </w:r>
            <w:r>
              <w:rPr>
                <w:rFonts w:hint="default" w:ascii="Times New Roman" w:hAnsi="Times New Roman" w:cs="Times New Roman"/>
                <w:color w:val="auto"/>
                <w:spacing w:val="-6"/>
                <w:sz w:val="21"/>
                <w:szCs w:val="21"/>
                <w:highlight w:val="none"/>
                <w:lang w:val="en-US" w:eastAsia="zh-CN"/>
              </w:rPr>
              <w:t>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Cs w:val="21"/>
                <w:lang w:val="en-US" w:eastAsia="zh-CN"/>
              </w:rPr>
            </w:pPr>
            <w:r>
              <w:rPr>
                <w:rFonts w:hint="default" w:ascii="Times New Roman" w:hAnsi="Times New Roman" w:cs="Times New Roman"/>
                <w:color w:val="auto"/>
                <w:highlight w:val="none"/>
                <w:lang w:val="en-US" w:eastAsia="zh-CN"/>
              </w:rPr>
              <w:t>查见“2021</w:t>
            </w:r>
            <w:r>
              <w:rPr>
                <w:rFonts w:hint="eastAsia" w:cs="Times New Roman"/>
                <w:color w:val="auto"/>
                <w:highlight w:val="none"/>
                <w:lang w:val="en-US" w:eastAsia="zh-CN"/>
              </w:rPr>
              <w:t>-2022</w:t>
            </w:r>
            <w:r>
              <w:rPr>
                <w:rFonts w:hint="default" w:ascii="Times New Roman" w:hAnsi="Times New Roman" w:cs="Times New Roman"/>
                <w:color w:val="auto"/>
                <w:highlight w:val="none"/>
                <w:lang w:val="en-US" w:eastAsia="zh-CN"/>
              </w:rPr>
              <w:t>年度培训计划”，</w:t>
            </w:r>
            <w:r>
              <w:rPr>
                <w:rFonts w:hint="eastAsia" w:cs="Times New Roman"/>
                <w:color w:val="auto"/>
                <w:highlight w:val="none"/>
                <w:lang w:val="en-US" w:eastAsia="zh-CN"/>
              </w:rPr>
              <w:t>每月一个培训项目，2021年10月-2022年2月的培训已完成。 内容</w:t>
            </w:r>
            <w:r>
              <w:rPr>
                <w:rFonts w:hint="eastAsia"/>
                <w:szCs w:val="21"/>
              </w:rPr>
              <w:t>环保、职业健康安全法律法规</w:t>
            </w:r>
            <w:r>
              <w:rPr>
                <w:rFonts w:hint="eastAsia"/>
                <w:szCs w:val="21"/>
                <w:lang w:eastAsia="zh-CN"/>
              </w:rPr>
              <w:t>、</w:t>
            </w:r>
            <w:r>
              <w:rPr>
                <w:rFonts w:hint="eastAsia"/>
                <w:szCs w:val="21"/>
              </w:rPr>
              <w:t>作业指导书、管理制度</w:t>
            </w:r>
            <w:r>
              <w:rPr>
                <w:rFonts w:hint="eastAsia"/>
                <w:szCs w:val="21"/>
                <w:lang w:eastAsia="zh-CN"/>
              </w:rPr>
              <w:t>、</w:t>
            </w:r>
            <w:r>
              <w:rPr>
                <w:rFonts w:hint="eastAsia"/>
                <w:szCs w:val="21"/>
                <w:lang w:val="en-US" w:eastAsia="zh-CN"/>
              </w:rPr>
              <w:t>应急知识、公司规章制度、继续教育培训等，有培训项目、培训对象、主办部门、培训教师、考核方式，计划完成时间、实际完成时间等，计划详细可行。</w:t>
            </w:r>
          </w:p>
          <w:p>
            <w:pPr>
              <w:pStyle w:val="2"/>
              <w:rPr>
                <w:rFonts w:hint="default"/>
                <w:lang w:val="en-US" w:eastAsia="zh-CN"/>
              </w:rPr>
            </w:pPr>
            <w:r>
              <w:rPr>
                <w:rFonts w:hint="default"/>
                <w:lang w:val="en-US" w:eastAsia="zh-CN"/>
              </w:rPr>
              <w:drawing>
                <wp:inline distT="0" distB="0" distL="114300" distR="114300">
                  <wp:extent cx="3072130" cy="1146810"/>
                  <wp:effectExtent l="0" t="0" r="6350" b="11430"/>
                  <wp:docPr id="15" name="图片 15" descr="1646278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46278558(1)"/>
                          <pic:cNvPicPr>
                            <a:picLocks noChangeAspect="1"/>
                          </pic:cNvPicPr>
                        </pic:nvPicPr>
                        <pic:blipFill>
                          <a:blip r:embed="rId6"/>
                          <a:stretch>
                            <a:fillRect/>
                          </a:stretch>
                        </pic:blipFill>
                        <pic:spPr>
                          <a:xfrm>
                            <a:off x="0" y="0"/>
                            <a:ext cx="3072130" cy="1146810"/>
                          </a:xfrm>
                          <a:prstGeom prst="rect">
                            <a:avLst/>
                          </a:prstGeom>
                        </pic:spPr>
                      </pic:pic>
                    </a:graphicData>
                  </a:graphic>
                </wp:inline>
              </w:drawing>
            </w:r>
          </w:p>
          <w:p>
            <w:pPr>
              <w:pStyle w:val="2"/>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查“培训记录表”，抽见：</w:t>
            </w:r>
          </w:p>
          <w:p>
            <w:pPr>
              <w:ind w:firstLine="420" w:firstLineChars="200"/>
              <w:rPr>
                <w:rFonts w:hint="eastAsia" w:ascii="Times New Roman" w:hAnsi="Times New Roman"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auto"/>
                <w:kern w:val="2"/>
                <w:sz w:val="21"/>
                <w:szCs w:val="22"/>
                <w:highlight w:val="none"/>
                <w:lang w:val="en-US" w:eastAsia="zh-CN" w:bidi="ar-SA"/>
              </w:rPr>
              <w:t>ISO9001：2015、ISO14001：2015、ISO45001:2018系列标准培训</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2021</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10</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26</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 xml:space="preserve"> </w:t>
            </w:r>
            <w:r>
              <w:rPr>
                <w:rFonts w:hint="eastAsia" w:ascii="Times New Roman" w:hAnsi="Times New Roman" w:eastAsia="宋体" w:cs="Times New Roman"/>
                <w:color w:val="auto"/>
                <w:kern w:val="2"/>
                <w:sz w:val="21"/>
                <w:szCs w:val="22"/>
                <w:highlight w:val="none"/>
                <w:lang w:val="en-US" w:eastAsia="zh-CN" w:bidi="ar-SA"/>
              </w:rPr>
              <w:t>内审员培训——</w:t>
            </w:r>
            <w:r>
              <w:rPr>
                <w:rFonts w:hint="default" w:ascii="Times New Roman" w:hAnsi="Times New Roman" w:eastAsia="宋体" w:cs="Times New Roman"/>
                <w:color w:val="auto"/>
                <w:kern w:val="2"/>
                <w:sz w:val="21"/>
                <w:szCs w:val="22"/>
                <w:highlight w:val="none"/>
                <w:lang w:val="en-US" w:eastAsia="zh-CN" w:bidi="ar-SA"/>
              </w:rPr>
              <w:t>2021.</w:t>
            </w:r>
            <w:r>
              <w:rPr>
                <w:rFonts w:hint="eastAsia" w:cs="Times New Roman"/>
                <w:color w:val="auto"/>
                <w:kern w:val="2"/>
                <w:sz w:val="21"/>
                <w:szCs w:val="22"/>
                <w:highlight w:val="none"/>
                <w:lang w:val="en-US" w:eastAsia="zh-CN" w:bidi="ar-SA"/>
              </w:rPr>
              <w:t>11</w:t>
            </w:r>
            <w:r>
              <w:rPr>
                <w:rFonts w:hint="eastAsia" w:ascii="Times New Roman" w:hAnsi="Times New Roman" w:eastAsia="宋体" w:cs="Times New Roman"/>
                <w:color w:val="auto"/>
                <w:kern w:val="2"/>
                <w:sz w:val="21"/>
                <w:szCs w:val="22"/>
                <w:highlight w:val="none"/>
                <w:lang w:val="en-US" w:eastAsia="zh-CN" w:bidi="ar-SA"/>
              </w:rPr>
              <w:t>.1</w:t>
            </w:r>
            <w:r>
              <w:rPr>
                <w:rFonts w:hint="eastAsia" w:cs="Times New Roman"/>
                <w:color w:val="auto"/>
                <w:kern w:val="2"/>
                <w:sz w:val="21"/>
                <w:szCs w:val="22"/>
                <w:highlight w:val="none"/>
                <w:lang w:val="en-US" w:eastAsia="zh-CN" w:bidi="ar-SA"/>
              </w:rPr>
              <w:t>3</w:t>
            </w:r>
            <w:r>
              <w:rPr>
                <w:rFonts w:hint="eastAsia" w:ascii="Times New Roman" w:hAnsi="Times New Roman" w:eastAsia="宋体" w:cs="Times New Roman"/>
                <w:color w:val="auto"/>
                <w:kern w:val="2"/>
                <w:sz w:val="21"/>
                <w:szCs w:val="22"/>
                <w:highlight w:val="none"/>
                <w:lang w:val="en-US" w:eastAsia="zh-CN" w:bidi="ar-SA"/>
              </w:rPr>
              <w:t>；</w:t>
            </w:r>
          </w:p>
          <w:p>
            <w:pPr>
              <w:ind w:firstLine="420" w:firstLineChars="20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应急预案培训及消防火灾演习消防知识培训——</w:t>
            </w:r>
            <w:r>
              <w:rPr>
                <w:rFonts w:hint="default" w:ascii="Times New Roman" w:hAnsi="Times New Roman" w:eastAsia="宋体" w:cs="Times New Roman"/>
                <w:color w:val="auto"/>
                <w:kern w:val="2"/>
                <w:sz w:val="21"/>
                <w:szCs w:val="22"/>
                <w:highlight w:val="none"/>
                <w:lang w:val="en-US" w:eastAsia="zh-CN" w:bidi="ar-SA"/>
              </w:rPr>
              <w:t>2021.</w:t>
            </w:r>
            <w:r>
              <w:rPr>
                <w:rFonts w:hint="eastAsia" w:cs="Times New Roman"/>
                <w:color w:val="auto"/>
                <w:kern w:val="2"/>
                <w:sz w:val="21"/>
                <w:szCs w:val="22"/>
                <w:highlight w:val="none"/>
                <w:lang w:val="en-US" w:eastAsia="zh-CN" w:bidi="ar-SA"/>
              </w:rPr>
              <w:t>12</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10</w:t>
            </w:r>
            <w:r>
              <w:rPr>
                <w:rFonts w:hint="eastAsia" w:ascii="Times New Roman" w:hAnsi="Times New Roman" w:eastAsia="宋体" w:cs="Times New Roman"/>
                <w:color w:val="auto"/>
                <w:kern w:val="2"/>
                <w:sz w:val="21"/>
                <w:szCs w:val="22"/>
                <w:highlight w:val="none"/>
                <w:lang w:val="en-US" w:eastAsia="zh-CN" w:bidi="ar-SA"/>
              </w:rPr>
              <w:t>；</w:t>
            </w:r>
          </w:p>
          <w:p>
            <w:pPr>
              <w:ind w:firstLine="420" w:firstLineChars="200"/>
              <w:rPr>
                <w:rFonts w:hint="eastAsia" w:ascii="Times New Roman" w:hAnsi="Times New Roman" w:cs="Times New Roman"/>
                <w:color w:val="FF0000"/>
                <w:szCs w:val="22"/>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各部门环境因素、危险源的识别培训</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202</w:t>
            </w:r>
            <w:r>
              <w:rPr>
                <w:rFonts w:hint="eastAsia" w:cs="Times New Roman"/>
                <w:color w:val="000000" w:themeColor="text1"/>
                <w:szCs w:val="22"/>
                <w:highlight w:val="none"/>
                <w:lang w:val="en-US" w:eastAsia="zh-CN"/>
                <w14:textFill>
                  <w14:solidFill>
                    <w14:schemeClr w14:val="tx1"/>
                  </w14:solidFill>
                </w14:textFill>
              </w:rPr>
              <w:t>2</w:t>
            </w:r>
            <w:r>
              <w:rPr>
                <w:rFonts w:hint="default" w:ascii="Times New Roman" w:hAnsi="Times New Roman" w:cs="Times New Roman"/>
                <w:color w:val="000000" w:themeColor="text1"/>
                <w:szCs w:val="22"/>
                <w:highlight w:val="none"/>
                <w:lang w:val="en-US"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1.12</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设备操作规范——202</w:t>
            </w:r>
            <w:r>
              <w:rPr>
                <w:rFonts w:hint="eastAsia" w:cs="Times New Roman"/>
                <w:color w:val="auto"/>
                <w:kern w:val="2"/>
                <w:sz w:val="21"/>
                <w:szCs w:val="22"/>
                <w:highlight w:val="none"/>
                <w:lang w:val="en-US" w:eastAsia="zh-CN" w:bidi="ar-SA"/>
              </w:rPr>
              <w:t>2</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2.22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000000" w:themeColor="text1"/>
                <w:szCs w:val="22"/>
                <w:highlight w:val="none"/>
                <w:lang w:val="en-US" w:eastAsia="zh-CN"/>
                <w14:textFill>
                  <w14:solidFill>
                    <w14:schemeClr w14:val="tx1"/>
                  </w14:solidFill>
                </w14:textFill>
              </w:rPr>
            </w:pPr>
            <w:r>
              <w:rPr>
                <w:rFonts w:hint="eastAsia" w:cs="Times New Roman"/>
                <w:color w:val="auto"/>
                <w:kern w:val="2"/>
                <w:sz w:val="21"/>
                <w:szCs w:val="22"/>
                <w:highlight w:val="none"/>
                <w:lang w:val="en-US" w:eastAsia="zh-CN" w:bidi="ar-SA"/>
              </w:rPr>
              <w:t xml:space="preserve"> </w:t>
            </w:r>
            <w:r>
              <w:rPr>
                <w:rFonts w:hint="default" w:ascii="Times New Roman" w:hAnsi="Times New Roman" w:cs="Times New Roman"/>
                <w:color w:val="000000" w:themeColor="text1"/>
                <w:szCs w:val="22"/>
                <w:highlight w:val="none"/>
                <w:lang w:val="en-US" w:eastAsia="zh-CN"/>
                <w14:textFill>
                  <w14:solidFill>
                    <w14:schemeClr w14:val="tx1"/>
                  </w14:solidFill>
                </w14:textFill>
              </w:rPr>
              <w:t>考核及评价记录显示对培训效果进行了评价，培训达到预期的目的。</w:t>
            </w:r>
          </w:p>
          <w:p>
            <w:pPr>
              <w:pStyle w:val="3"/>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公司2021年10月-今无新分员工。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000000" w:themeColor="text1"/>
                <w:szCs w:val="22"/>
                <w:highlight w:val="none"/>
                <w:lang w:val="en-US" w:eastAsia="zh-CN"/>
                <w14:textFill>
                  <w14:solidFill>
                    <w14:schemeClr w14:val="tx1"/>
                  </w14:solidFill>
                </w14:textFill>
              </w:rPr>
            </w:pPr>
            <w:r>
              <w:rPr>
                <w:rFonts w:hint="default" w:ascii="Times New Roman" w:hAnsi="Times New Roman" w:cs="Times New Roman"/>
                <w:color w:val="000000" w:themeColor="text1"/>
                <w:szCs w:val="22"/>
                <w:highlight w:val="none"/>
                <w:lang w:val="en-US" w:eastAsia="zh-CN"/>
                <w14:textFill>
                  <w14:solidFill>
                    <w14:schemeClr w14:val="tx1"/>
                  </w14:solidFill>
                </w14:textFill>
              </w:rPr>
              <w:t>查见人员证书：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 xml:space="preserve">张红伟    低压电工作业证 证号 41012619691108371X   有效期  2024.1.16 </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000000" w:themeColor="text1"/>
                <w:szCs w:val="22"/>
                <w:highlight w:val="none"/>
                <w:lang w:val="en-US" w:eastAsia="zh-CN"/>
                <w14:textFill>
                  <w14:solidFill>
                    <w14:schemeClr w14:val="tx1"/>
                  </w14:solidFill>
                </w14:textFill>
              </w:rPr>
              <w:t xml:space="preserve">柴文龙    N2                  410184198708105656   有效期  2022.9.9 </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eastAsia="宋体" w:cs="Times New Roman"/>
                <w:color w:val="auto"/>
                <w:szCs w:val="22"/>
                <w:highlight w:val="none"/>
                <w:lang w:val="en-US" w:eastAsia="zh-CN"/>
              </w:rPr>
            </w:pPr>
            <w:r>
              <w:drawing>
                <wp:inline distT="0" distB="0" distL="114300" distR="114300">
                  <wp:extent cx="1866900" cy="117729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866900" cy="1177290"/>
                          </a:xfrm>
                          <a:prstGeom prst="rect">
                            <a:avLst/>
                          </a:prstGeom>
                          <a:noFill/>
                          <a:ln>
                            <a:noFill/>
                          </a:ln>
                        </pic:spPr>
                      </pic:pic>
                    </a:graphicData>
                  </a:graphic>
                </wp:inline>
              </w:drawing>
            </w:r>
            <w:r>
              <w:rPr>
                <w:rFonts w:hint="eastAsia" w:eastAsia="宋体" w:cs="Times New Roman"/>
                <w:color w:val="auto"/>
                <w:szCs w:val="22"/>
                <w:highlight w:val="none"/>
                <w:lang w:val="en-US" w:eastAsia="zh-CN"/>
              </w:rPr>
              <w:drawing>
                <wp:inline distT="0" distB="0" distL="114300" distR="114300">
                  <wp:extent cx="1213485" cy="1619250"/>
                  <wp:effectExtent l="0" t="0" r="11430" b="5715"/>
                  <wp:docPr id="6" name="图片 6" descr="206684a429d1224552068fb5c4c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6684a429d1224552068fb5c4c55af"/>
                          <pic:cNvPicPr>
                            <a:picLocks noChangeAspect="1"/>
                          </pic:cNvPicPr>
                        </pic:nvPicPr>
                        <pic:blipFill>
                          <a:blip r:embed="rId8"/>
                          <a:stretch>
                            <a:fillRect/>
                          </a:stretch>
                        </pic:blipFill>
                        <pic:spPr>
                          <a:xfrm rot="16200000">
                            <a:off x="0" y="0"/>
                            <a:ext cx="1213485" cy="1619250"/>
                          </a:xfrm>
                          <a:prstGeom prst="rect">
                            <a:avLst/>
                          </a:prstGeom>
                        </pic:spPr>
                      </pic:pic>
                    </a:graphicData>
                  </a:graphic>
                </wp:inline>
              </w:drawing>
            </w:r>
            <w:r>
              <w:rPr>
                <w:rFonts w:hint="eastAsia" w:eastAsia="宋体" w:cs="Times New Roman"/>
                <w:color w:val="auto"/>
                <w:szCs w:val="22"/>
                <w:highlight w:val="none"/>
                <w:lang w:val="en-US" w:eastAsia="zh-CN"/>
              </w:rPr>
              <w:drawing>
                <wp:inline distT="0" distB="0" distL="114300" distR="114300">
                  <wp:extent cx="1649730" cy="1236980"/>
                  <wp:effectExtent l="0" t="0" r="11430" b="12700"/>
                  <wp:docPr id="7" name="图片 7" descr="bc1e2ef8b633612135f602a5068d5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c1e2ef8b633612135f602a5068d54c"/>
                          <pic:cNvPicPr>
                            <a:picLocks noChangeAspect="1"/>
                          </pic:cNvPicPr>
                        </pic:nvPicPr>
                        <pic:blipFill>
                          <a:blip r:embed="rId9"/>
                          <a:stretch>
                            <a:fillRect/>
                          </a:stretch>
                        </pic:blipFill>
                        <pic:spPr>
                          <a:xfrm>
                            <a:off x="0" y="0"/>
                            <a:ext cx="1649730" cy="1236980"/>
                          </a:xfrm>
                          <a:prstGeom prst="rect">
                            <a:avLst/>
                          </a:prstGeom>
                        </pic:spPr>
                      </pic:pic>
                    </a:graphicData>
                  </a:graphic>
                </wp:inline>
              </w:drawing>
            </w:r>
          </w:p>
          <w:p>
            <w:pPr>
              <w:spacing w:before="120" w:line="240" w:lineRule="auto"/>
              <w:ind w:firstLine="210" w:firstLineChars="100"/>
              <w:rPr>
                <w:rFonts w:hint="eastAsia" w:ascii="宋体" w:hAnsi="宋体"/>
                <w:b w:val="0"/>
                <w:bCs/>
                <w:color w:val="000000"/>
                <w:sz w:val="21"/>
                <w:szCs w:val="21"/>
                <w:u w:val="none"/>
                <w:lang w:val="en-US" w:eastAsia="zh-CN"/>
              </w:rPr>
            </w:pPr>
            <w:r>
              <w:rPr>
                <w:rFonts w:hint="eastAsia" w:ascii="方正仿宋简体" w:eastAsia="方正仿宋简体"/>
                <w:b w:val="0"/>
                <w:bCs/>
                <w:lang w:val="en-US" w:eastAsia="zh-CN"/>
              </w:rPr>
              <w:t>提供</w:t>
            </w:r>
            <w:r>
              <w:rPr>
                <w:rFonts w:hint="eastAsia"/>
                <w:b w:val="0"/>
                <w:bCs/>
                <w:color w:val="000000"/>
                <w:szCs w:val="21"/>
                <w:u w:val="none"/>
                <w:lang w:val="en-US" w:eastAsia="zh-CN"/>
              </w:rPr>
              <w:t>涉及职业危害岗位员工的健康检查表</w:t>
            </w:r>
            <w:r>
              <w:rPr>
                <w:rFonts w:hint="eastAsia" w:ascii="宋体" w:hAnsi="宋体"/>
                <w:b w:val="0"/>
                <w:bCs/>
                <w:color w:val="000000"/>
                <w:sz w:val="21"/>
                <w:szCs w:val="21"/>
                <w:u w:val="none"/>
                <w:lang w:val="en-US" w:eastAsia="zh-CN"/>
              </w:rPr>
              <w:t>。</w:t>
            </w:r>
          </w:p>
          <w:p>
            <w:pPr>
              <w:pStyle w:val="2"/>
              <w:rPr>
                <w:rFonts w:hint="eastAsia" w:ascii="宋体" w:hAnsi="宋体"/>
                <w:b w:val="0"/>
                <w:bCs/>
                <w:color w:val="000000"/>
                <w:sz w:val="21"/>
                <w:szCs w:val="21"/>
                <w:u w:val="none"/>
                <w:lang w:val="en-US" w:eastAsia="zh-CN"/>
              </w:rPr>
            </w:pPr>
            <w:r>
              <w:rPr>
                <w:rFonts w:hint="eastAsia" w:ascii="宋体" w:hAnsi="宋体"/>
                <w:b w:val="0"/>
                <w:bCs/>
                <w:color w:val="000000"/>
                <w:sz w:val="21"/>
                <w:szCs w:val="21"/>
                <w:u w:val="none"/>
                <w:lang w:val="en-US" w:eastAsia="zh-CN"/>
              </w:rPr>
              <w:t xml:space="preserve">姬萧江--8681010130900740--在岗期间--2021.11.20 </w:t>
            </w:r>
          </w:p>
          <w:p>
            <w:pPr>
              <w:pStyle w:val="2"/>
              <w:rPr>
                <w:rFonts w:hint="default"/>
                <w:lang w:val="en-US" w:eastAsia="zh-CN"/>
              </w:rPr>
            </w:pPr>
            <w:r>
              <w:rPr>
                <w:rFonts w:hint="eastAsia" w:ascii="宋体" w:hAnsi="宋体"/>
                <w:b w:val="0"/>
                <w:bCs/>
                <w:color w:val="000000"/>
                <w:sz w:val="21"/>
                <w:szCs w:val="21"/>
                <w:u w:val="none"/>
                <w:lang w:val="en-US" w:eastAsia="zh-CN"/>
              </w:rPr>
              <w:t xml:space="preserve">范中原--8681010130900744--在岗期间--2021.11.20 </w:t>
            </w:r>
          </w:p>
          <w:p>
            <w:pPr>
              <w:pStyle w:val="2"/>
              <w:rPr>
                <w:rFonts w:hint="default"/>
                <w:lang w:val="en-US" w:eastAsia="zh-CN"/>
              </w:rPr>
            </w:pPr>
            <w:r>
              <w:rPr>
                <w:rFonts w:hint="eastAsia" w:ascii="宋体" w:hAnsi="宋体"/>
                <w:b w:val="0"/>
                <w:bCs/>
                <w:color w:val="000000"/>
                <w:sz w:val="21"/>
                <w:szCs w:val="21"/>
                <w:u w:val="none"/>
                <w:lang w:val="en-US" w:eastAsia="zh-CN"/>
              </w:rPr>
              <w:t xml:space="preserve">郭富仓--8681010130900724--在岗期间--2021.11.20 </w:t>
            </w:r>
          </w:p>
          <w:p>
            <w:pPr>
              <w:pStyle w:val="2"/>
              <w:rPr>
                <w:rFonts w:hint="default"/>
                <w:lang w:val="en-US" w:eastAsia="zh-CN"/>
              </w:rPr>
            </w:pPr>
            <w:r>
              <w:rPr>
                <w:rFonts w:hint="eastAsia" w:ascii="宋体" w:hAnsi="宋体"/>
                <w:b w:val="0"/>
                <w:bCs/>
                <w:color w:val="000000"/>
                <w:sz w:val="21"/>
                <w:szCs w:val="21"/>
                <w:u w:val="none"/>
                <w:lang w:val="en-US" w:eastAsia="zh-CN"/>
              </w:rPr>
              <w:t xml:space="preserve">于红理--8681010130900728--在岗期间--2021.11.20 </w:t>
            </w:r>
          </w:p>
          <w:p>
            <w:pPr>
              <w:pStyle w:val="2"/>
              <w:rPr>
                <w:rFonts w:hint="eastAsia" w:cs="Times New Roman"/>
                <w:color w:val="auto"/>
                <w:szCs w:val="22"/>
                <w:highlight w:val="none"/>
                <w:lang w:val="en-US" w:eastAsia="zh-CN"/>
              </w:rPr>
            </w:pPr>
            <w:r>
              <w:rPr>
                <w:rFonts w:hint="eastAsia" w:ascii="宋体" w:hAnsi="宋体"/>
                <w:b w:val="0"/>
                <w:bCs/>
                <w:color w:val="000000"/>
                <w:sz w:val="21"/>
                <w:szCs w:val="21"/>
                <w:u w:val="none"/>
                <w:lang w:val="en-US" w:eastAsia="zh-CN"/>
              </w:rPr>
              <w:t>体检地点：郑州新华卓越健康管理有限公司第一门诊部，职业健康检查结果总结报告中，本次职业健康检查检出：疑似职业病0人，职业禁忌症0人，需要复查人员0人。</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以及因自己岗位职责疏忽带来不符合给公司环境安全承诺带来的后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w:t>
            </w:r>
            <w:r>
              <w:rPr>
                <w:rFonts w:hint="eastAsia" w:cs="Times New Roman"/>
                <w:color w:val="auto"/>
                <w:szCs w:val="22"/>
                <w:highlight w:val="none"/>
                <w:lang w:val="en-US" w:eastAsia="zh-CN"/>
              </w:rPr>
              <w:t>基本</w:t>
            </w:r>
            <w:r>
              <w:rPr>
                <w:rFonts w:hint="default" w:ascii="Times New Roman" w:hAnsi="Times New Roman" w:cs="Times New Roman"/>
                <w:color w:val="auto"/>
                <w:szCs w:val="22"/>
                <w:highlight w:val="none"/>
                <w:lang w:val="en-US" w:eastAsia="zh-CN"/>
              </w:rPr>
              <w:t>明确自身职责及岗位要求，自身工作影响，如何减少环境污染，员工人身安全意识等。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00" w:themeColor="text1"/>
                <w:kern w:val="2"/>
                <w:sz w:val="21"/>
                <w:lang w:val="en-US" w:eastAsia="zh-CN" w:bidi="ar-SA"/>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eastAsia" w:cs="Times New Roman"/>
                <w:color w:val="auto"/>
                <w:spacing w:val="-6"/>
                <w:sz w:val="21"/>
                <w:szCs w:val="21"/>
                <w:u w:val="none"/>
                <w:lang w:val="en-US" w:eastAsia="zh-CN"/>
              </w:rPr>
              <w:t>Q</w:t>
            </w:r>
            <w:r>
              <w:rPr>
                <w:rFonts w:hint="default" w:ascii="Times New Roman" w:hAnsi="Times New Roman" w:cs="Times New Roman"/>
                <w:color w:val="auto"/>
                <w:spacing w:val="-6"/>
                <w:sz w:val="21"/>
                <w:szCs w:val="21"/>
                <w:u w:val="none"/>
                <w:lang w:val="en-US" w:eastAsia="zh-CN"/>
              </w:rPr>
              <w:t>E:</w:t>
            </w:r>
            <w:r>
              <w:rPr>
                <w:rFonts w:hint="default" w:ascii="Times New Roman" w:hAnsi="Times New Roman" w:cs="Times New Roman"/>
                <w:color w:val="auto"/>
                <w:spacing w:val="-6"/>
                <w:sz w:val="21"/>
                <w:szCs w:val="21"/>
                <w:u w:val="none"/>
              </w:rPr>
              <w:t>8.1</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w:t>
            </w:r>
            <w:r>
              <w:rPr>
                <w:rFonts w:hint="eastAsia" w:cs="Times New Roman"/>
                <w:color w:val="auto"/>
                <w:szCs w:val="22"/>
                <w:highlight w:val="none"/>
                <w:lang w:val="en-US" w:eastAsia="zh-CN"/>
              </w:rPr>
              <w:t>生产提供</w:t>
            </w:r>
            <w:r>
              <w:rPr>
                <w:rFonts w:hint="default" w:ascii="Times New Roman" w:hAnsi="Times New Roman" w:cs="Times New Roman"/>
                <w:color w:val="auto"/>
                <w:szCs w:val="22"/>
                <w:highlight w:val="none"/>
                <w:lang w:val="en-US" w:eastAsia="zh-CN"/>
              </w:rPr>
              <w:t>控制程序、</w:t>
            </w:r>
            <w:r>
              <w:rPr>
                <w:rFonts w:hint="eastAsia" w:cs="Times New Roman"/>
                <w:color w:val="auto"/>
                <w:szCs w:val="22"/>
                <w:highlight w:val="none"/>
                <w:lang w:val="en-US" w:eastAsia="zh-CN"/>
              </w:rPr>
              <w:t>环境因素的识别与评价控制程序</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采购</w:t>
            </w:r>
            <w:r>
              <w:rPr>
                <w:rFonts w:hint="default" w:ascii="Times New Roman" w:hAnsi="Times New Roman" w:cs="Times New Roman"/>
                <w:color w:val="auto"/>
                <w:szCs w:val="22"/>
                <w:highlight w:val="none"/>
                <w:lang w:val="en-US" w:eastAsia="zh-CN"/>
              </w:rPr>
              <w:t>控制程序、</w:t>
            </w:r>
            <w:r>
              <w:rPr>
                <w:rFonts w:hint="eastAsia" w:cs="Times New Roman"/>
                <w:color w:val="auto"/>
                <w:szCs w:val="22"/>
                <w:highlight w:val="none"/>
                <w:lang w:val="en-US" w:eastAsia="zh-CN"/>
              </w:rPr>
              <w:t>售后服务提供</w:t>
            </w:r>
            <w:r>
              <w:rPr>
                <w:rFonts w:hint="default" w:ascii="Times New Roman" w:hAnsi="Times New Roman" w:cs="Times New Roman"/>
                <w:color w:val="auto"/>
                <w:szCs w:val="22"/>
                <w:highlight w:val="none"/>
                <w:lang w:val="en-US" w:eastAsia="zh-CN"/>
              </w:rPr>
              <w:t>控制程序、</w:t>
            </w:r>
            <w:r>
              <w:rPr>
                <w:rFonts w:hint="eastAsia" w:cs="Times New Roman"/>
                <w:color w:val="auto"/>
                <w:szCs w:val="22"/>
                <w:highlight w:val="none"/>
                <w:lang w:val="en-US" w:eastAsia="zh-CN"/>
              </w:rPr>
              <w:t>岗位任职要求</w:t>
            </w:r>
            <w:r>
              <w:rPr>
                <w:rFonts w:hint="default" w:ascii="Times New Roman" w:hAnsi="Times New Roman" w:cs="Times New Roman"/>
                <w:color w:val="auto"/>
                <w:szCs w:val="22"/>
                <w:highlight w:val="none"/>
                <w:lang w:val="en-US" w:eastAsia="zh-CN"/>
              </w:rPr>
              <w:t>、应急准备和响应控制程序</w:t>
            </w:r>
            <w:r>
              <w:rPr>
                <w:rFonts w:hint="eastAsia" w:cs="Times New Roman"/>
                <w:color w:val="auto"/>
                <w:szCs w:val="22"/>
                <w:highlight w:val="none"/>
                <w:lang w:val="en-US" w:eastAsia="zh-CN"/>
              </w:rPr>
              <w:t>、</w:t>
            </w:r>
            <w:r>
              <w:rPr>
                <w:rFonts w:hint="eastAsia" w:ascii="宋体" w:hAnsi="宋体"/>
                <w:strike w:val="0"/>
                <w:dstrike w:val="0"/>
                <w:color w:val="auto"/>
                <w:szCs w:val="21"/>
                <w:highlight w:val="none"/>
                <w:lang w:val="en-US" w:eastAsia="zh-CN"/>
              </w:rPr>
              <w:t>现场</w:t>
            </w:r>
            <w:r>
              <w:rPr>
                <w:rFonts w:hint="eastAsia" w:ascii="宋体" w:hAnsi="宋体"/>
                <w:strike w:val="0"/>
                <w:dstrike w:val="0"/>
                <w:color w:val="auto"/>
                <w:szCs w:val="21"/>
                <w:highlight w:val="none"/>
              </w:rPr>
              <w:t>安全</w:t>
            </w:r>
            <w:r>
              <w:rPr>
                <w:rFonts w:hint="eastAsia" w:ascii="宋体" w:hAnsi="宋体"/>
                <w:strike w:val="0"/>
                <w:dstrike w:val="0"/>
                <w:color w:val="auto"/>
                <w:szCs w:val="21"/>
                <w:highlight w:val="none"/>
                <w:lang w:val="en-US" w:eastAsia="zh-CN"/>
              </w:rPr>
              <w:t>管理制度</w:t>
            </w:r>
            <w:r>
              <w:rPr>
                <w:rFonts w:hint="eastAsia" w:ascii="宋体" w:hAnsi="宋体"/>
                <w:strike w:val="0"/>
                <w:dstrike w:val="0"/>
                <w:color w:val="auto"/>
                <w:szCs w:val="21"/>
                <w:highlight w:val="none"/>
                <w:lang w:eastAsia="zh-CN"/>
              </w:rPr>
              <w:t>、</w:t>
            </w:r>
            <w:r>
              <w:rPr>
                <w:rFonts w:hint="eastAsia" w:ascii="宋体" w:hAnsi="宋体"/>
                <w:color w:val="auto"/>
                <w:szCs w:val="21"/>
                <w:highlight w:val="none"/>
                <w:lang w:val="en-US" w:eastAsia="zh-CN"/>
              </w:rPr>
              <w:t>环境保护目标责任制</w:t>
            </w:r>
            <w:r>
              <w:rPr>
                <w:rFonts w:hint="default" w:ascii="Times New Roman" w:hAnsi="Times New Roman" w:cs="Times New Roman"/>
                <w:color w:val="auto"/>
                <w:szCs w:val="22"/>
                <w:highlight w:val="none"/>
                <w:lang w:val="en-US" w:eastAsia="zh-CN"/>
              </w:rPr>
              <w:t>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spacing w:val="-6"/>
                <w:sz w:val="21"/>
                <w:szCs w:val="21"/>
                <w:highlight w:val="none"/>
                <w:lang w:val="en-US" w:eastAsia="zh-CN"/>
              </w:rPr>
              <w:t>办公工作场所布局合理，座椅和办公桌符合人体工程学要求，工间能适当走动、休息；</w:t>
            </w:r>
            <w:r>
              <w:rPr>
                <w:rFonts w:hint="eastAsia" w:ascii="宋体" w:hAnsi="宋体" w:cs="Arial"/>
                <w:spacing w:val="-6"/>
                <w:sz w:val="21"/>
                <w:szCs w:val="21"/>
                <w:highlight w:val="none"/>
                <w:lang w:val="en-US" w:eastAsia="zh-CN"/>
              </w:rPr>
              <w:t xml:space="preserve">  </w:t>
            </w:r>
            <w:r>
              <w:rPr>
                <w:rFonts w:hint="eastAsia" w:ascii="宋体" w:hAnsi="宋体" w:eastAsia="宋体" w:cs="Arial"/>
                <w:spacing w:val="-6"/>
                <w:sz w:val="21"/>
                <w:szCs w:val="21"/>
                <w:highlight w:val="none"/>
                <w:lang w:val="en-US" w:eastAsia="zh-CN"/>
              </w:rPr>
              <w:t>办</w:t>
            </w:r>
            <w:r>
              <w:rPr>
                <w:rFonts w:hint="eastAsia" w:ascii="宋体" w:hAnsi="宋体" w:eastAsia="宋体" w:cs="Arial"/>
                <w:color w:val="auto"/>
                <w:spacing w:val="-6"/>
                <w:kern w:val="2"/>
                <w:sz w:val="21"/>
                <w:szCs w:val="21"/>
                <w:highlight w:val="none"/>
                <w:lang w:val="en-US" w:eastAsia="zh-CN" w:bidi="ar-SA"/>
              </w:rPr>
              <w:t>公环境光照、温度适宜，通风良好，基本满足办公需求；</w:t>
            </w:r>
            <w:r>
              <w:rPr>
                <w:rFonts w:hint="default" w:ascii="宋体" w:hAnsi="宋体" w:eastAsia="宋体" w:cs="Arial"/>
                <w:color w:val="auto"/>
                <w:spacing w:val="-6"/>
                <w:kern w:val="2"/>
                <w:sz w:val="21"/>
                <w:szCs w:val="21"/>
                <w:highlight w:val="none"/>
                <w:lang w:val="en-US" w:eastAsia="zh-CN" w:bidi="ar-SA"/>
              </w:rPr>
              <w:t>电路、电源正常，未见用电不当等安全隐患及不良影响现象。</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color w:val="auto"/>
                <w:spacing w:val="-6"/>
                <w:kern w:val="2"/>
                <w:sz w:val="21"/>
                <w:szCs w:val="21"/>
                <w:highlight w:val="none"/>
                <w:lang w:val="en-US" w:eastAsia="zh-CN" w:bidi="ar-SA"/>
              </w:rPr>
            </w:pPr>
            <w:r>
              <w:rPr>
                <w:rFonts w:hint="default" w:ascii="宋体" w:hAnsi="宋体" w:eastAsia="宋体" w:cs="Arial"/>
                <w:color w:val="auto"/>
                <w:spacing w:val="-6"/>
                <w:kern w:val="2"/>
                <w:sz w:val="21"/>
                <w:szCs w:val="21"/>
                <w:highlight w:val="none"/>
                <w:lang w:val="en-US" w:eastAsia="zh-CN" w:bidi="ar-SA"/>
              </w:rPr>
              <w:t>查见配置有灭火器，状态良好</w:t>
            </w:r>
            <w:r>
              <w:rPr>
                <w:rFonts w:hint="eastAsia" w:ascii="宋体" w:hAnsi="宋体" w:cs="Arial"/>
                <w:color w:val="auto"/>
                <w:spacing w:val="-6"/>
                <w:kern w:val="2"/>
                <w:sz w:val="21"/>
                <w:szCs w:val="21"/>
                <w:highlight w:val="none"/>
                <w:lang w:val="en-US" w:eastAsia="zh-CN" w:bidi="ar-SA"/>
              </w:rPr>
              <w:t>，在有效期内</w:t>
            </w:r>
            <w:r>
              <w:rPr>
                <w:rFonts w:hint="eastAsia" w:ascii="宋体" w:hAnsi="宋体" w:eastAsia="宋体" w:cs="Arial"/>
                <w:color w:val="auto"/>
                <w:spacing w:val="-6"/>
                <w:kern w:val="2"/>
                <w:sz w:val="21"/>
                <w:szCs w:val="21"/>
                <w:highlight w:val="none"/>
                <w:lang w:val="en-US" w:eastAsia="zh-CN" w:bidi="ar-SA"/>
              </w:rPr>
              <w:t>。</w:t>
            </w:r>
          </w:p>
          <w:p>
            <w:pPr>
              <w:pStyle w:val="2"/>
              <w:rPr>
                <w:rFonts w:hint="eastAsia"/>
                <w:lang w:val="en-US" w:eastAsia="zh-CN"/>
              </w:rPr>
            </w:pPr>
            <w:r>
              <w:rPr>
                <w:rFonts w:hint="eastAsia"/>
                <w:lang w:val="en-US" w:eastAsia="zh-CN"/>
              </w:rPr>
              <w:drawing>
                <wp:inline distT="0" distB="0" distL="114300" distR="114300">
                  <wp:extent cx="1019810" cy="764540"/>
                  <wp:effectExtent l="0" t="0" r="1270" b="12700"/>
                  <wp:docPr id="18" name="图片 18" descr="ab0abae0fc2f3f718ad95946b194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b0abae0fc2f3f718ad95946b1942bc"/>
                          <pic:cNvPicPr>
                            <a:picLocks noChangeAspect="1"/>
                          </pic:cNvPicPr>
                        </pic:nvPicPr>
                        <pic:blipFill>
                          <a:blip r:embed="rId10"/>
                          <a:stretch>
                            <a:fillRect/>
                          </a:stretch>
                        </pic:blipFill>
                        <pic:spPr>
                          <a:xfrm>
                            <a:off x="0" y="0"/>
                            <a:ext cx="1019810" cy="764540"/>
                          </a:xfrm>
                          <a:prstGeom prst="rect">
                            <a:avLst/>
                          </a:prstGeom>
                        </pic:spPr>
                      </pic:pic>
                    </a:graphicData>
                  </a:graphic>
                </wp:inline>
              </w:drawing>
            </w:r>
          </w:p>
          <w:p>
            <w:pPr>
              <w:pStyle w:val="3"/>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 xml:space="preserve"> 查见“劳保用品领用台账”，见发放了</w:t>
            </w:r>
            <w:r>
              <w:rPr>
                <w:rFonts w:hint="eastAsia" w:ascii="宋体" w:hAnsi="宋体" w:cs="Arial"/>
                <w:color w:val="auto"/>
                <w:spacing w:val="-6"/>
                <w:kern w:val="2"/>
                <w:sz w:val="21"/>
                <w:szCs w:val="21"/>
                <w:highlight w:val="none"/>
                <w:lang w:val="en-US" w:eastAsia="zh-CN" w:bidi="ar-SA"/>
              </w:rPr>
              <w:t>帽子</w:t>
            </w:r>
            <w:r>
              <w:rPr>
                <w:rFonts w:hint="eastAsia" w:ascii="宋体" w:hAnsi="宋体" w:eastAsia="宋体" w:cs="Arial"/>
                <w:color w:val="auto"/>
                <w:spacing w:val="-6"/>
                <w:kern w:val="2"/>
                <w:sz w:val="21"/>
                <w:szCs w:val="21"/>
                <w:highlight w:val="none"/>
                <w:lang w:val="en-US" w:eastAsia="zh-CN" w:bidi="ar-SA"/>
              </w:rPr>
              <w:t>、手套、</w:t>
            </w:r>
            <w:r>
              <w:rPr>
                <w:rFonts w:hint="eastAsia" w:ascii="宋体" w:hAnsi="宋体" w:cs="Arial"/>
                <w:color w:val="auto"/>
                <w:spacing w:val="-6"/>
                <w:kern w:val="2"/>
                <w:sz w:val="21"/>
                <w:szCs w:val="21"/>
                <w:highlight w:val="none"/>
                <w:lang w:val="en-US" w:eastAsia="zh-CN" w:bidi="ar-SA"/>
              </w:rPr>
              <w:t>耳塞</w:t>
            </w:r>
            <w:r>
              <w:rPr>
                <w:rFonts w:hint="eastAsia" w:ascii="宋体" w:hAnsi="宋体" w:eastAsia="宋体" w:cs="Arial"/>
                <w:color w:val="auto"/>
                <w:spacing w:val="-6"/>
                <w:kern w:val="2"/>
                <w:sz w:val="21"/>
                <w:szCs w:val="21"/>
                <w:highlight w:val="none"/>
                <w:lang w:val="en-US" w:eastAsia="zh-CN" w:bidi="ar-SA"/>
              </w:rPr>
              <w:t>、口罩</w:t>
            </w:r>
            <w:r>
              <w:rPr>
                <w:rFonts w:hint="eastAsia" w:ascii="宋体" w:hAnsi="宋体" w:cs="Arial"/>
                <w:color w:val="auto"/>
                <w:spacing w:val="-6"/>
                <w:kern w:val="2"/>
                <w:sz w:val="21"/>
                <w:szCs w:val="21"/>
                <w:highlight w:val="none"/>
                <w:lang w:val="en-US" w:eastAsia="zh-CN" w:bidi="ar-SA"/>
              </w:rPr>
              <w:t>、围裙</w:t>
            </w:r>
            <w:r>
              <w:rPr>
                <w:rFonts w:hint="eastAsia" w:ascii="宋体" w:hAnsi="宋体" w:eastAsia="宋体" w:cs="Arial"/>
                <w:color w:val="auto"/>
                <w:spacing w:val="-6"/>
                <w:kern w:val="2"/>
                <w:sz w:val="21"/>
                <w:szCs w:val="21"/>
                <w:highlight w:val="none"/>
                <w:lang w:val="en-US" w:eastAsia="zh-CN" w:bidi="ar-SA"/>
              </w:rPr>
              <w:t>发放记录记录，有领用数量、领用人签字、</w:t>
            </w:r>
            <w:r>
              <w:rPr>
                <w:rFonts w:hint="eastAsia" w:ascii="宋体" w:hAnsi="宋体" w:cs="Arial"/>
                <w:color w:val="auto"/>
                <w:spacing w:val="-6"/>
                <w:kern w:val="2"/>
                <w:sz w:val="21"/>
                <w:szCs w:val="21"/>
                <w:highlight w:val="none"/>
                <w:lang w:val="en-US" w:eastAsia="zh-CN" w:bidi="ar-SA"/>
              </w:rPr>
              <w:t>使用期限</w:t>
            </w:r>
            <w:r>
              <w:rPr>
                <w:rFonts w:hint="eastAsia" w:ascii="宋体" w:hAnsi="宋体" w:eastAsia="宋体" w:cs="Arial"/>
                <w:color w:val="auto"/>
                <w:spacing w:val="-6"/>
                <w:kern w:val="2"/>
                <w:sz w:val="21"/>
                <w:szCs w:val="21"/>
                <w:highlight w:val="none"/>
                <w:lang w:val="en-US" w:eastAsia="zh-CN" w:bidi="ar-SA"/>
              </w:rPr>
              <w:t>等。</w:t>
            </w:r>
          </w:p>
          <w:p>
            <w:pPr>
              <w:pStyle w:val="3"/>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drawing>
                <wp:inline distT="0" distB="0" distL="114300" distR="114300">
                  <wp:extent cx="1555115" cy="1165860"/>
                  <wp:effectExtent l="0" t="0" r="7620" b="14605"/>
                  <wp:docPr id="19" name="图片 19" descr="d4e664545e1e93b9b38ee442ebc4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4e664545e1e93b9b38ee442ebc4d7d"/>
                          <pic:cNvPicPr>
                            <a:picLocks noChangeAspect="1"/>
                          </pic:cNvPicPr>
                        </pic:nvPicPr>
                        <pic:blipFill>
                          <a:blip r:embed="rId11"/>
                          <a:stretch>
                            <a:fillRect/>
                          </a:stretch>
                        </pic:blipFill>
                        <pic:spPr>
                          <a:xfrm rot="16200000">
                            <a:off x="0" y="0"/>
                            <a:ext cx="1555115" cy="1165860"/>
                          </a:xfrm>
                          <a:prstGeom prst="rect">
                            <a:avLst/>
                          </a:prstGeom>
                        </pic:spPr>
                      </pic:pic>
                    </a:graphicData>
                  </a:graphic>
                </wp:inline>
              </w:drawing>
            </w:r>
          </w:p>
          <w:p>
            <w:pPr>
              <w:pStyle w:val="3"/>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查见固体废弃物复印纸、电池、废硒鼓等</w:t>
            </w:r>
            <w:r>
              <w:rPr>
                <w:rFonts w:hint="eastAsia" w:ascii="宋体" w:hAnsi="宋体" w:cs="Arial"/>
                <w:color w:val="auto"/>
                <w:spacing w:val="-6"/>
                <w:kern w:val="2"/>
                <w:sz w:val="21"/>
                <w:szCs w:val="21"/>
                <w:highlight w:val="none"/>
                <w:lang w:val="en-US" w:eastAsia="zh-CN" w:bidi="ar-SA"/>
              </w:rPr>
              <w:t>统一存放处理</w:t>
            </w:r>
            <w:r>
              <w:rPr>
                <w:rFonts w:hint="eastAsia" w:ascii="宋体" w:hAnsi="宋体" w:eastAsia="宋体" w:cs="Arial"/>
                <w:color w:val="auto"/>
                <w:spacing w:val="-6"/>
                <w:kern w:val="2"/>
                <w:sz w:val="21"/>
                <w:szCs w:val="21"/>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与相关方的信息交流</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情况，</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2021年</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10</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月1</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2</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日</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相关方环境、职业健康安全告知书</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进行了环境和职业健康安全有关事项的沟通。</w:t>
            </w:r>
          </w:p>
          <w:p>
            <w:pPr>
              <w:pStyle w:val="2"/>
              <w:numPr>
                <w:ilvl w:val="0"/>
                <w:numId w:val="0"/>
              </w:numPr>
              <w:rPr>
                <w:rFonts w:hint="eastAsia" w:eastAsia="宋体" w:cs="Times New Roman"/>
                <w:color w:val="auto"/>
                <w:szCs w:val="22"/>
                <w:highlight w:val="none"/>
                <w:lang w:val="en-US" w:eastAsia="zh-CN"/>
              </w:rPr>
            </w:pPr>
            <w:r>
              <w:rPr>
                <w:rFonts w:hint="eastAsia" w:ascii="宋体" w:hAnsi="宋体" w:eastAsia="宋体" w:cs="Arial"/>
                <w:color w:val="auto"/>
                <w:spacing w:val="-6"/>
                <w:kern w:val="2"/>
                <w:sz w:val="21"/>
                <w:szCs w:val="21"/>
                <w:highlight w:val="none"/>
                <w:lang w:val="en-US" w:eastAsia="zh-CN" w:bidi="ar-SA"/>
              </w:rPr>
              <w:t>与</w:t>
            </w:r>
            <w:r>
              <w:rPr>
                <w:rFonts w:hint="eastAsia" w:ascii="宋体" w:hAnsi="宋体" w:cs="Arial"/>
                <w:color w:val="auto"/>
                <w:spacing w:val="-6"/>
                <w:kern w:val="2"/>
                <w:sz w:val="21"/>
                <w:szCs w:val="21"/>
                <w:highlight w:val="none"/>
                <w:lang w:val="en-US" w:eastAsia="zh-CN" w:bidi="ar-SA"/>
              </w:rPr>
              <w:t>郑州城建集团投资有限公司、东易日盛家具装饰集团有限公司郑州分公司、郑州鑫罡汽车装饰用品有限公司、广东协和金属制品有限公司、广州利民新材料有限公司、河南巨力胶业有限公司、香河中辰铝业有限公司</w:t>
            </w:r>
            <w:r>
              <w:rPr>
                <w:rFonts w:hint="eastAsia" w:ascii="宋体" w:hAnsi="宋体" w:eastAsia="宋体" w:cs="Arial"/>
                <w:color w:val="auto"/>
                <w:spacing w:val="-6"/>
                <w:kern w:val="2"/>
                <w:sz w:val="21"/>
                <w:szCs w:val="21"/>
                <w:highlight w:val="none"/>
                <w:lang w:val="en-US" w:eastAsia="zh-CN" w:bidi="ar-SA"/>
              </w:rPr>
              <w:t xml:space="preserve">沟通了体系建立运行的情况。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10004" w:type="dxa"/>
            <w:vAlign w:val="top"/>
          </w:tcPr>
          <w:p>
            <w:pPr>
              <w:spacing w:line="360" w:lineRule="auto"/>
              <w:jc w:val="left"/>
              <w:rPr>
                <w:rFonts w:hint="eastAsia" w:ascii="宋体" w:hAnsi="宋体" w:cs="Arial"/>
                <w:color w:val="auto"/>
                <w:spacing w:val="-6"/>
                <w:kern w:val="2"/>
                <w:sz w:val="21"/>
                <w:szCs w:val="21"/>
                <w:highlight w:val="none"/>
                <w:lang w:val="en-US" w:eastAsia="zh-CN" w:bidi="ar-SA"/>
              </w:rPr>
            </w:pPr>
            <w:r>
              <w:rPr>
                <w:rFonts w:hint="eastAsia" w:ascii="宋体" w:hAnsi="宋体" w:cs="Arial"/>
                <w:color w:val="auto"/>
                <w:spacing w:val="-6"/>
                <w:kern w:val="2"/>
                <w:sz w:val="21"/>
                <w:szCs w:val="21"/>
                <w:highlight w:val="none"/>
                <w:lang w:val="en-US" w:eastAsia="zh-CN" w:bidi="ar-SA"/>
              </w:rPr>
              <w:t>公司制定了火灾消防应急预案、触电应急预案、疫情防控应急预案。</w:t>
            </w:r>
          </w:p>
          <w:p>
            <w:pPr>
              <w:spacing w:line="360" w:lineRule="auto"/>
              <w:jc w:val="left"/>
              <w:rPr>
                <w:rFonts w:hint="default" w:ascii="Times New Roman" w:hAnsi="Times New Roman" w:eastAsia="宋体" w:cs="Times New Roman"/>
                <w:color w:val="auto"/>
                <w:kern w:val="2"/>
                <w:sz w:val="21"/>
                <w:szCs w:val="22"/>
                <w:highlight w:val="yellow"/>
                <w:lang w:val="en-US" w:eastAsia="zh-CN" w:bidi="ar-SA"/>
              </w:rPr>
            </w:pPr>
            <w:r>
              <w:rPr>
                <w:rFonts w:hint="eastAsia" w:ascii="宋体" w:hAnsi="宋体" w:eastAsia="宋体" w:cs="Arial"/>
                <w:color w:val="auto"/>
                <w:spacing w:val="-6"/>
                <w:kern w:val="2"/>
                <w:sz w:val="21"/>
                <w:szCs w:val="21"/>
                <w:highlight w:val="none"/>
                <w:lang w:val="en-US" w:eastAsia="zh-CN" w:bidi="ar-SA"/>
              </w:rPr>
              <w:t>2021年</w:t>
            </w:r>
            <w:r>
              <w:rPr>
                <w:rFonts w:hint="eastAsia" w:ascii="宋体" w:hAnsi="宋体" w:cs="Arial"/>
                <w:color w:val="auto"/>
                <w:spacing w:val="-6"/>
                <w:kern w:val="2"/>
                <w:sz w:val="21"/>
                <w:szCs w:val="21"/>
                <w:highlight w:val="none"/>
                <w:lang w:val="en-US" w:eastAsia="zh-CN" w:bidi="ar-SA"/>
              </w:rPr>
              <w:t>12</w:t>
            </w:r>
            <w:r>
              <w:rPr>
                <w:rFonts w:hint="eastAsia" w:ascii="宋体" w:hAnsi="宋体" w:eastAsia="宋体" w:cs="Arial"/>
                <w:color w:val="auto"/>
                <w:spacing w:val="-6"/>
                <w:kern w:val="2"/>
                <w:sz w:val="21"/>
                <w:szCs w:val="21"/>
                <w:highlight w:val="none"/>
                <w:lang w:val="en-US" w:eastAsia="zh-CN" w:bidi="ar-SA"/>
              </w:rPr>
              <w:t>月1</w:t>
            </w:r>
            <w:r>
              <w:rPr>
                <w:rFonts w:hint="eastAsia" w:ascii="宋体" w:hAnsi="宋体" w:cs="Arial"/>
                <w:color w:val="auto"/>
                <w:spacing w:val="-6"/>
                <w:kern w:val="2"/>
                <w:sz w:val="21"/>
                <w:szCs w:val="21"/>
                <w:highlight w:val="none"/>
                <w:lang w:val="en-US" w:eastAsia="zh-CN" w:bidi="ar-SA"/>
              </w:rPr>
              <w:t>5</w:t>
            </w:r>
            <w:r>
              <w:rPr>
                <w:rFonts w:hint="eastAsia" w:ascii="宋体" w:hAnsi="宋体" w:eastAsia="宋体" w:cs="Arial"/>
                <w:bCs/>
                <w:color w:val="auto"/>
                <w:spacing w:val="-6"/>
                <w:kern w:val="2"/>
                <w:sz w:val="21"/>
                <w:szCs w:val="21"/>
                <w:highlight w:val="none"/>
                <w:lang w:val="en-US" w:eastAsia="zh-CN" w:bidi="ar-SA"/>
              </w:rPr>
              <w:t>日办公室组织了办公区火灾消防应急演练，有演练计划、演练记录、演练结果评价：在现场演练过程中参加演练的人员都给予了充分的重视，在演练过程中能够听从应急领导小组的指挥，按规定的演练要求进行演练，通过就急演练使应急组织成员能够实地的实习应急处理程序过程，为应急组织成员掌握应急处理程序在出现突发火灾事件时有效的组织应急响应活动减少因此造成的人员、财产损失打下良好的基础。同时现场工作人员经过演练掌握了出现突发火灾事件时应如何按应急组织程序要求进行应急处理和有效的撤离和自身防护知识。演练取得了很好的效果。通过实地现场演练证实编制的“火灾事故应急救援预案”符合单位的实际情况，具有很好的适宜性，暂不需对预案进行修订。</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pacing w:val="-6"/>
                <w:sz w:val="21"/>
                <w:szCs w:val="21"/>
                <w:u w:val="none"/>
                <w:lang w:val="en-US" w:eastAsia="zh-CN"/>
              </w:rPr>
            </w:pPr>
            <w:r>
              <w:rPr>
                <w:rFonts w:hint="eastAsia" w:cs="Times New Roman"/>
                <w:color w:val="auto"/>
                <w:spacing w:val="-6"/>
                <w:sz w:val="21"/>
                <w:szCs w:val="21"/>
                <w:u w:val="none"/>
                <w:lang w:val="en-US" w:eastAsia="zh-CN"/>
              </w:rPr>
              <w:t>成文信息</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pacing w:val="-6"/>
                <w:sz w:val="21"/>
                <w:szCs w:val="21"/>
                <w:u w:val="none"/>
                <w:lang w:val="en-US" w:eastAsia="zh-CN"/>
              </w:rPr>
            </w:pPr>
            <w:r>
              <w:rPr>
                <w:rFonts w:hint="eastAsia" w:cs="Times New Roman"/>
                <w:color w:val="auto"/>
                <w:spacing w:val="-6"/>
                <w:sz w:val="21"/>
                <w:szCs w:val="21"/>
                <w:u w:val="none"/>
                <w:lang w:val="en-US" w:eastAsia="zh-CN"/>
              </w:rPr>
              <w:t>QE7.5.1</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为应对相应风险和机遇，公司依据GB/T19001-2016、GB/T24001-2016、GB/T45001-2020标准的要求并结合本公司的具体情况，采取PDCA的过程方法，建立、实施、保持并持续改进环境、职业健康安全管理体系。</w:t>
            </w:r>
          </w:p>
          <w:p>
            <w:pPr>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策划了公司的管理体系文件，包括：</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w:t>
            </w:r>
            <w:r>
              <w:rPr>
                <w:rFonts w:hint="eastAsia" w:cs="Times New Roman"/>
                <w:color w:val="auto"/>
                <w:szCs w:val="22"/>
                <w:highlight w:val="none"/>
                <w:lang w:val="en-US" w:eastAsia="zh-CN"/>
              </w:rPr>
              <w:t>A</w:t>
            </w:r>
            <w:r>
              <w:rPr>
                <w:rFonts w:hint="eastAsia" w:ascii="Times New Roman" w:hAnsi="Times New Roman" w:cs="Times New Roman"/>
                <w:color w:val="auto"/>
                <w:szCs w:val="22"/>
                <w:highlight w:val="none"/>
                <w:lang w:val="en-US" w:eastAsia="zh-CN"/>
              </w:rPr>
              <w:t>版，管理体系于202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日发布实施；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w:t>
            </w:r>
            <w:r>
              <w:rPr>
                <w:rFonts w:hint="eastAsia" w:cs="Times New Roman"/>
                <w:color w:val="auto"/>
                <w:szCs w:val="22"/>
                <w:highlight w:val="none"/>
                <w:lang w:val="en-US" w:eastAsia="zh-CN"/>
              </w:rPr>
              <w:t>31</w:t>
            </w:r>
            <w:r>
              <w:rPr>
                <w:rFonts w:hint="eastAsia" w:ascii="Times New Roman" w:hAnsi="Times New Roman" w:cs="Times New Roman"/>
                <w:color w:val="auto"/>
                <w:szCs w:val="22"/>
                <w:highlight w:val="none"/>
                <w:lang w:val="en-US" w:eastAsia="zh-CN"/>
              </w:rPr>
              <w:t>个，版本号：</w:t>
            </w:r>
            <w:r>
              <w:rPr>
                <w:rFonts w:hint="eastAsia" w:cs="Times New Roman"/>
                <w:color w:val="auto"/>
                <w:szCs w:val="22"/>
                <w:highlight w:val="none"/>
                <w:lang w:val="en-US" w:eastAsia="zh-CN"/>
              </w:rPr>
              <w:t>A/0</w:t>
            </w:r>
            <w:r>
              <w:rPr>
                <w:rFonts w:hint="eastAsia"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日实施；</w:t>
            </w:r>
          </w:p>
          <w:p>
            <w:pPr>
              <w:spacing w:line="500" w:lineRule="exact"/>
              <w:ind w:firstLine="420" w:firstLineChars="200"/>
              <w:jc w:val="left"/>
              <w:rPr>
                <w:rFonts w:hint="default"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color w:val="auto"/>
                <w:szCs w:val="22"/>
                <w:highlight w:val="none"/>
                <w:lang w:val="en-US" w:eastAsia="zh-CN"/>
              </w:rPr>
              <w:t xml:space="preserve">编制有管理文件： </w:t>
            </w:r>
            <w:r>
              <w:rPr>
                <w:rFonts w:hint="eastAsia" w:cs="Times New Roman"/>
                <w:color w:val="auto"/>
                <w:szCs w:val="22"/>
                <w:highlight w:val="none"/>
                <w:lang w:val="en-US" w:eastAsia="zh-CN"/>
              </w:rPr>
              <w:t>岗位任职要求、现场安全管理制度、环境保护责任制</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 xml:space="preserve"> 环保培训教育制度、 财务管理制度、采购管理规范、销售服务规范、业务服务检查制度、车辆管理规定等18项。</w:t>
            </w:r>
            <w:r>
              <w:rPr>
                <w:rFonts w:hint="eastAsia" w:ascii="Times New Roman" w:hAnsi="Times New Roman" w:cs="Times New Roman" w:eastAsiaTheme="minorEastAsia"/>
                <w:bCs/>
                <w:color w:val="auto"/>
                <w:spacing w:val="10"/>
                <w:kern w:val="2"/>
                <w:sz w:val="21"/>
                <w:szCs w:val="21"/>
                <w:lang w:val="en-US" w:eastAsia="zh-CN" w:bidi="ar-SA"/>
              </w:rPr>
              <w:t>中华人民共和国环境保护法、中华人民共和国环境噪声污染防治法、中华人民共和国大气污染防治法、中华人民共和国水污染防治法、中华人民共和国固体废物污染环境防治法、中华人民共和国节约能源法、中华人民共和国未成年人保护法、中华人民共和国消防法、中华人民共和国特种设备安全法、中华人民共和国劳动法、中华人民共和国妇女权益保障法、中华人民共和国安全生产法、</w:t>
            </w:r>
            <w:r>
              <w:rPr>
                <w:rFonts w:hint="eastAsia" w:cs="Times New Roman" w:eastAsiaTheme="minorEastAsia"/>
                <w:bCs/>
                <w:color w:val="auto"/>
                <w:spacing w:val="10"/>
                <w:kern w:val="2"/>
                <w:sz w:val="21"/>
                <w:szCs w:val="21"/>
                <w:lang w:val="en-US" w:eastAsia="zh-CN" w:bidi="ar-SA"/>
              </w:rPr>
              <w:t>河南省固体废物污染环境防治条例</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cs="Times New Roman" w:eastAsiaTheme="minorEastAsia"/>
                <w:bCs/>
                <w:color w:val="auto"/>
                <w:spacing w:val="10"/>
                <w:kern w:val="2"/>
                <w:sz w:val="21"/>
                <w:szCs w:val="21"/>
                <w:lang w:val="en-US" w:eastAsia="zh-CN" w:bidi="ar-SA"/>
              </w:rPr>
              <w:t>河南省劳动保障监察条例</w:t>
            </w:r>
            <w:r>
              <w:rPr>
                <w:rFonts w:hint="eastAsia" w:ascii="Times New Roman" w:hAnsi="Times New Roman" w:cs="Times New Roman" w:eastAsiaTheme="minorEastAsia"/>
                <w:bCs/>
                <w:color w:val="auto"/>
                <w:spacing w:val="10"/>
                <w:kern w:val="2"/>
                <w:sz w:val="21"/>
                <w:szCs w:val="21"/>
                <w:lang w:val="en-US" w:eastAsia="zh-CN" w:bidi="ar-SA"/>
              </w:rPr>
              <w:t>等。基本符合。</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管理体系文件经过总经理审批实施发布，目前文件和目录均适用。符合要求。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有</w:t>
            </w:r>
            <w:r>
              <w:rPr>
                <w:rFonts w:hint="default" w:ascii="Times New Roman" w:hAnsi="Times New Roman" w:cs="Times New Roman"/>
                <w:color w:val="auto"/>
                <w:szCs w:val="22"/>
                <w:highlight w:val="none"/>
                <w:lang w:val="en-US" w:eastAsia="zh-CN"/>
              </w:rPr>
              <w:t>《文件控制程序》，内容符合基本标准要求。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w:t>
            </w:r>
            <w:r>
              <w:rPr>
                <w:rFonts w:hint="eastAsia" w:cs="Times New Roman"/>
                <w:color w:val="auto"/>
                <w:szCs w:val="22"/>
                <w:highlight w:val="none"/>
                <w:lang w:val="en-US" w:eastAsia="zh-CN"/>
              </w:rPr>
              <w:t>程序</w:t>
            </w:r>
            <w:r>
              <w:rPr>
                <w:rFonts w:hint="default" w:ascii="Times New Roman" w:hAnsi="Times New Roman" w:cs="Times New Roman"/>
                <w:color w:val="auto"/>
                <w:szCs w:val="22"/>
                <w:highlight w:val="none"/>
                <w:lang w:val="en-US" w:eastAsia="zh-CN"/>
              </w:rPr>
              <w:t>文件清单、</w:t>
            </w:r>
            <w:r>
              <w:rPr>
                <w:rFonts w:hint="eastAsia" w:cs="Times New Roman"/>
                <w:color w:val="auto"/>
                <w:szCs w:val="22"/>
                <w:highlight w:val="none"/>
                <w:lang w:val="en-US" w:eastAsia="zh-CN"/>
              </w:rPr>
              <w:t>记录清单、</w:t>
            </w:r>
            <w:r>
              <w:rPr>
                <w:rFonts w:hint="default" w:ascii="Times New Roman" w:hAnsi="Times New Roman" w:cs="Times New Roman"/>
                <w:color w:val="auto"/>
                <w:szCs w:val="22"/>
                <w:highlight w:val="none"/>
                <w:lang w:val="en-US" w:eastAsia="zh-CN"/>
              </w:rPr>
              <w:t>管理评审计划、培训计划、职业健康安全危险源识别与评价表等，其成文信息标识清晰，填写基本齐全、清晰，成文信息在文件柜中分类编目保存，成文信息的贮存和保护符合要求，检索方便。</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成文信息由</w:t>
            </w:r>
            <w:r>
              <w:rPr>
                <w:rFonts w:hint="eastAsia" w:cs="Times New Roman"/>
                <w:color w:val="auto"/>
                <w:szCs w:val="22"/>
                <w:highlight w:val="none"/>
                <w:lang w:val="en-US" w:eastAsia="zh-CN"/>
              </w:rPr>
              <w:t>办公室</w:t>
            </w:r>
            <w:r>
              <w:rPr>
                <w:rFonts w:hint="default" w:ascii="Times New Roman" w:hAnsi="Times New Roman" w:cs="Times New Roman"/>
                <w:color w:val="auto"/>
                <w:szCs w:val="22"/>
                <w:highlight w:val="none"/>
                <w:lang w:val="en-US" w:eastAsia="zh-CN"/>
              </w:rPr>
              <w:t>负责保存，以便查阅。</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基本符合标准要求。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jc w:val="both"/>
              <w:rPr>
                <w:rFonts w:hint="default" w:ascii="宋体" w:hAnsi="宋体" w:cs="Arial"/>
                <w:sz w:val="21"/>
                <w:szCs w:val="21"/>
              </w:rPr>
            </w:pPr>
            <w:r>
              <w:rPr>
                <w:rFonts w:hint="default" w:ascii="宋体" w:hAnsi="宋体" w:cs="Arial"/>
                <w:sz w:val="21"/>
                <w:szCs w:val="21"/>
              </w:rPr>
              <w:t>产品和服务的要求</w:t>
            </w:r>
          </w:p>
          <w:p>
            <w:pPr>
              <w:jc w:val="both"/>
              <w:rPr>
                <w:rFonts w:hint="default" w:ascii="Times New Roman" w:hAnsi="Times New Roman" w:cs="Times New Roman"/>
                <w:spacing w:val="-6"/>
                <w:sz w:val="21"/>
                <w:szCs w:val="21"/>
                <w:u w:val="none"/>
              </w:rPr>
            </w:pPr>
            <w:r>
              <w:rPr>
                <w:rFonts w:hint="eastAsia" w:ascii="宋体" w:hAnsi="宋体" w:cs="Arial"/>
                <w:sz w:val="21"/>
                <w:szCs w:val="21"/>
                <w:lang w:val="en-US" w:eastAsia="zh-CN"/>
              </w:rPr>
              <w:t xml:space="preserve"> </w:t>
            </w:r>
          </w:p>
        </w:tc>
        <w:tc>
          <w:tcPr>
            <w:tcW w:w="1093" w:type="dxa"/>
            <w:vAlign w:val="top"/>
          </w:tcPr>
          <w:p>
            <w:pPr>
              <w:jc w:val="center"/>
              <w:rPr>
                <w:rFonts w:hint="default" w:ascii="宋体" w:hAnsi="宋体" w:cs="Arial"/>
                <w:sz w:val="21"/>
                <w:szCs w:val="21"/>
              </w:rPr>
            </w:pPr>
            <w:r>
              <w:rPr>
                <w:rFonts w:hint="default" w:ascii="宋体" w:hAnsi="宋体" w:cs="Arial"/>
                <w:sz w:val="21"/>
                <w:szCs w:val="21"/>
              </w:rPr>
              <w:t>Q</w:t>
            </w:r>
            <w:r>
              <w:rPr>
                <w:rFonts w:hint="eastAsia" w:ascii="宋体" w:hAnsi="宋体" w:cs="Arial"/>
                <w:sz w:val="21"/>
                <w:szCs w:val="21"/>
                <w:lang w:val="en-US" w:eastAsia="zh-CN"/>
              </w:rPr>
              <w:t>:</w:t>
            </w:r>
            <w:r>
              <w:rPr>
                <w:rFonts w:hint="default" w:ascii="宋体" w:hAnsi="宋体" w:cs="Arial"/>
                <w:sz w:val="21"/>
                <w:szCs w:val="21"/>
              </w:rPr>
              <w:t>8.2</w:t>
            </w:r>
          </w:p>
          <w:p>
            <w:pPr>
              <w:jc w:val="center"/>
              <w:rPr>
                <w:rFonts w:hint="default" w:ascii="Times New Roman" w:hAnsi="Times New Roman" w:cs="Times New Roman"/>
                <w:color w:val="auto"/>
                <w:spacing w:val="-6"/>
                <w:kern w:val="2"/>
                <w:sz w:val="21"/>
                <w:szCs w:val="21"/>
                <w:lang w:val="en-US" w:eastAsia="zh-CN" w:bidi="ar-SA"/>
              </w:rPr>
            </w:pPr>
            <w:r>
              <w:rPr>
                <w:rFonts w:hint="eastAsia" w:ascii="宋体" w:hAnsi="宋体" w:cs="Arial"/>
                <w:sz w:val="21"/>
                <w:szCs w:val="21"/>
                <w:lang w:val="en-US" w:eastAsia="zh-CN"/>
              </w:rPr>
              <w:t xml:space="preserve">  </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lang w:val="en-US" w:eastAsia="zh-CN"/>
              </w:rPr>
              <w:t>综合管理部</w:t>
            </w:r>
            <w:r>
              <w:rPr>
                <w:rFonts w:hint="default" w:ascii="Times New Roman" w:hAnsi="Times New Roman" w:cs="Times New Roman"/>
                <w:color w:val="auto"/>
                <w:szCs w:val="22"/>
                <w:highlight w:val="none"/>
                <w:lang w:val="en-US" w:eastAsia="zh-CN"/>
              </w:rPr>
              <w:t>负责人介绍沟通方式：</w:t>
            </w:r>
            <w:r>
              <w:rPr>
                <w:rFonts w:hint="eastAsia" w:ascii="Times New Roman" w:hAnsi="Times New Roman" w:cs="Times New Roman"/>
                <w:color w:val="auto"/>
                <w:szCs w:val="22"/>
                <w:highlight w:val="none"/>
                <w:lang w:val="en-US" w:eastAsia="zh-CN"/>
              </w:rPr>
              <w:t>通过办公会、安全例会、质量分析会、内审活动及报告、内部文件、报表、</w:t>
            </w:r>
            <w:r>
              <w:rPr>
                <w:rFonts w:hint="eastAsia" w:ascii="宋体"/>
                <w:color w:val="000000"/>
                <w:lang w:val="zh-CN"/>
              </w:rPr>
              <w:t>文件、通讯、会议、简报</w:t>
            </w:r>
            <w:r>
              <w:rPr>
                <w:rFonts w:hint="eastAsia" w:ascii="Times New Roman" w:hAnsi="Times New Roman" w:cs="Times New Roman"/>
                <w:color w:val="auto"/>
                <w:szCs w:val="22"/>
                <w:highlight w:val="none"/>
                <w:lang w:val="en-US" w:eastAsia="zh-CN"/>
              </w:rPr>
              <w:t>等方式获取。</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lang w:val="en-US" w:eastAsia="zh-CN"/>
              </w:rPr>
            </w:pPr>
            <w:r>
              <w:rPr>
                <w:rFonts w:hint="default" w:ascii="Times New Roman" w:hAnsi="Times New Roman" w:cs="Times New Roman"/>
                <w:color w:val="auto"/>
                <w:szCs w:val="22"/>
                <w:highlight w:val="none"/>
                <w:lang w:val="en-US" w:eastAsia="zh-CN"/>
              </w:rPr>
              <w:t>针对合同洽谈、签订、履行过程中的问题，及时电话联系，明确各自的要求，执行合同。</w:t>
            </w:r>
            <w:r>
              <w:rPr>
                <w:rFonts w:hint="default"/>
                <w:lang w:val="en-US" w:eastAsia="zh-CN"/>
              </w:rPr>
              <w:t>目前沟通效果良好。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lang w:val="en-US" w:eastAsia="zh-CN"/>
              </w:rPr>
            </w:pPr>
            <w:r>
              <w:rPr>
                <w:rFonts w:hint="default" w:ascii="宋体"/>
                <w:color w:val="000000"/>
                <w:szCs w:val="22"/>
                <w:lang w:val="en-US" w:eastAsia="zh-CN"/>
              </w:rPr>
              <w:t>公司主要通过</w:t>
            </w:r>
            <w:r>
              <w:rPr>
                <w:rFonts w:hint="eastAsia" w:ascii="宋体"/>
                <w:color w:val="000000"/>
                <w:szCs w:val="22"/>
                <w:lang w:val="zh-CN"/>
              </w:rPr>
              <w:t>在产品生产前期、生产过程中及产品交付后售后服务过程中，与顾客建立有效沟通渠道，及时将了解到的顾客要求传达到各有关部门，</w:t>
            </w:r>
            <w:r>
              <w:rPr>
                <w:rFonts w:hint="default" w:ascii="宋体"/>
                <w:color w:val="000000"/>
                <w:szCs w:val="22"/>
                <w:lang w:val="en-US" w:eastAsia="zh-CN"/>
              </w:rPr>
              <w:t>确定与产品有关的要求。</w:t>
            </w:r>
            <w:r>
              <w:rPr>
                <w:rFonts w:hint="default" w:ascii="Times New Roman" w:hAnsi="Times New Roman" w:cs="Times New Roman"/>
                <w:color w:val="auto"/>
                <w:szCs w:val="22"/>
                <w:highlight w:val="none"/>
                <w:lang w:val="en-US" w:eastAsia="zh-CN"/>
              </w:rPr>
              <w:t>对顾客要求进行识别、确认，</w:t>
            </w:r>
            <w:r>
              <w:rPr>
                <w:rFonts w:hint="default"/>
                <w:lang w:val="en-US" w:eastAsia="zh-CN"/>
              </w:rPr>
              <w:t>组织人员评审</w:t>
            </w:r>
            <w:r>
              <w:rPr>
                <w:rFonts w:hint="eastAsia"/>
                <w:lang w:val="en-US" w:eastAsia="zh-CN"/>
              </w:rPr>
              <w:t xml:space="preserve">。 </w:t>
            </w:r>
          </w:p>
          <w:p>
            <w:pPr>
              <w:adjustRightInd w:val="0"/>
              <w:snapToGrid w:val="0"/>
              <w:spacing w:line="360" w:lineRule="auto"/>
              <w:ind w:right="105" w:rightChars="50"/>
              <w:textAlignment w:val="baseline"/>
              <w:rPr>
                <w:rFonts w:hint="default"/>
                <w:color w:val="000000" w:themeColor="text1"/>
                <w:szCs w:val="22"/>
                <w:lang w:val="en-US" w:eastAsia="zh-CN"/>
                <w14:textFill>
                  <w14:solidFill>
                    <w14:schemeClr w14:val="tx1"/>
                  </w14:solidFill>
                </w14:textFill>
              </w:rPr>
            </w:pPr>
            <w:r>
              <w:rPr>
                <w:rFonts w:hint="eastAsia" w:ascii="宋体" w:hAnsi="宋体" w:cs="Arial"/>
                <w:color w:val="auto"/>
                <w:spacing w:val="-6"/>
                <w:sz w:val="21"/>
                <w:szCs w:val="21"/>
                <w:highlight w:val="none"/>
                <w:lang w:val="en-US" w:eastAsia="zh-CN"/>
              </w:rPr>
              <w:t>查采购合同，抽见：</w:t>
            </w:r>
          </w:p>
          <w:p>
            <w:pPr>
              <w:pStyle w:val="2"/>
              <w:numPr>
                <w:ilvl w:val="0"/>
                <w:numId w:val="1"/>
              </w:numPr>
              <w:rPr>
                <w:rFonts w:hint="default"/>
                <w:color w:val="000000" w:themeColor="text1"/>
                <w:szCs w:val="22"/>
                <w:lang w:val="en-US" w:eastAsia="zh-CN"/>
                <w14:textFill>
                  <w14:solidFill>
                    <w14:schemeClr w14:val="tx1"/>
                  </w14:solidFill>
                </w14:textFill>
              </w:rPr>
            </w:pPr>
            <w:r>
              <w:rPr>
                <w:rFonts w:hint="eastAsia" w:ascii="宋体" w:hAnsi="宋体" w:cs="Arial"/>
                <w:color w:val="auto"/>
                <w:spacing w:val="-6"/>
                <w:kern w:val="2"/>
                <w:sz w:val="21"/>
                <w:szCs w:val="21"/>
                <w:highlight w:val="none"/>
                <w:lang w:val="en-US" w:eastAsia="zh-CN" w:bidi="ar-SA"/>
              </w:rPr>
              <w:t xml:space="preserve">郑州鑫罡汽车装饰用品有限公司       </w:t>
            </w:r>
            <w:r>
              <w:rPr>
                <w:rFonts w:hint="eastAsia" w:ascii="楷体" w:hAnsi="楷体" w:eastAsia="楷体" w:cs="楷体"/>
                <w:lang w:val="en-US" w:eastAsia="zh-CN"/>
              </w:rPr>
              <w:t>三聚氰胺饰面板     2021.12.21</w:t>
            </w:r>
          </w:p>
          <w:p>
            <w:pPr>
              <w:pStyle w:val="2"/>
              <w:numPr>
                <w:ilvl w:val="0"/>
                <w:numId w:val="1"/>
              </w:numPr>
              <w:rPr>
                <w:rFonts w:hint="default"/>
                <w:color w:val="000000" w:themeColor="text1"/>
                <w:szCs w:val="22"/>
                <w:lang w:val="en-US" w:eastAsia="zh-CN"/>
                <w14:textFill>
                  <w14:solidFill>
                    <w14:schemeClr w14:val="tx1"/>
                  </w14:solidFill>
                </w14:textFill>
              </w:rPr>
            </w:pPr>
            <w:r>
              <w:rPr>
                <w:rFonts w:hint="eastAsia" w:ascii="宋体" w:hAnsi="宋体" w:cs="Arial"/>
                <w:color w:val="auto"/>
                <w:spacing w:val="-6"/>
                <w:kern w:val="2"/>
                <w:sz w:val="21"/>
                <w:szCs w:val="21"/>
                <w:highlight w:val="none"/>
                <w:lang w:val="en-US" w:eastAsia="zh-CN" w:bidi="ar-SA"/>
              </w:rPr>
              <w:t xml:space="preserve">广东协和金属制品有限公司            </w:t>
            </w:r>
            <w:r>
              <w:rPr>
                <w:rFonts w:hint="eastAsia" w:ascii="楷体" w:hAnsi="楷体" w:eastAsia="楷体" w:cs="楷体"/>
                <w:lang w:val="en-US" w:eastAsia="zh-CN"/>
              </w:rPr>
              <w:t>五金件            2022.2.18</w:t>
            </w:r>
          </w:p>
          <w:p>
            <w:pPr>
              <w:pStyle w:val="2"/>
              <w:numPr>
                <w:ilvl w:val="0"/>
                <w:numId w:val="1"/>
              </w:numPr>
              <w:rPr>
                <w:rFonts w:hint="default"/>
                <w:color w:val="000000" w:themeColor="text1"/>
                <w:szCs w:val="22"/>
                <w:lang w:val="en-US" w:eastAsia="zh-CN"/>
                <w14:textFill>
                  <w14:solidFill>
                    <w14:schemeClr w14:val="tx1"/>
                  </w14:solidFill>
                </w14:textFill>
              </w:rPr>
            </w:pPr>
            <w:r>
              <w:rPr>
                <w:rFonts w:hint="eastAsia" w:ascii="宋体" w:hAnsi="宋体" w:cs="Arial"/>
                <w:color w:val="auto"/>
                <w:spacing w:val="-6"/>
                <w:kern w:val="2"/>
                <w:sz w:val="21"/>
                <w:szCs w:val="21"/>
                <w:highlight w:val="none"/>
                <w:lang w:val="en-US" w:eastAsia="zh-CN" w:bidi="ar-SA"/>
              </w:rPr>
              <w:t xml:space="preserve">广州利民新材料有限公司              </w:t>
            </w:r>
            <w:r>
              <w:rPr>
                <w:rFonts w:hint="eastAsia" w:ascii="楷体" w:hAnsi="楷体" w:eastAsia="楷体" w:cs="楷体"/>
                <w:lang w:val="en-US" w:eastAsia="zh-CN"/>
              </w:rPr>
              <w:t xml:space="preserve">热熔胶            2022.1.6 </w:t>
            </w:r>
          </w:p>
          <w:p>
            <w:pPr>
              <w:pStyle w:val="2"/>
              <w:numPr>
                <w:ilvl w:val="0"/>
                <w:numId w:val="1"/>
              </w:numPr>
              <w:rPr>
                <w:rFonts w:hint="default"/>
                <w:color w:val="000000" w:themeColor="text1"/>
                <w:szCs w:val="22"/>
                <w:lang w:val="en-US" w:eastAsia="zh-CN"/>
                <w14:textFill>
                  <w14:solidFill>
                    <w14:schemeClr w14:val="tx1"/>
                  </w14:solidFill>
                </w14:textFill>
              </w:rPr>
            </w:pPr>
            <w:r>
              <w:rPr>
                <w:rFonts w:hint="eastAsia" w:ascii="宋体" w:hAnsi="宋体" w:cs="Arial"/>
                <w:color w:val="auto"/>
                <w:spacing w:val="-6"/>
                <w:kern w:val="2"/>
                <w:sz w:val="21"/>
                <w:szCs w:val="21"/>
                <w:highlight w:val="none"/>
                <w:lang w:val="en-US" w:eastAsia="zh-CN" w:bidi="ar-SA"/>
              </w:rPr>
              <w:t xml:space="preserve">河南巨力胶业有限公司                </w:t>
            </w:r>
            <w:r>
              <w:rPr>
                <w:rFonts w:hint="eastAsia" w:ascii="楷体" w:hAnsi="楷体" w:eastAsia="楷体" w:cs="楷体"/>
                <w:lang w:val="en-US" w:eastAsia="zh-CN"/>
              </w:rPr>
              <w:t>白乳胶            2022.2.23</w:t>
            </w:r>
          </w:p>
          <w:p>
            <w:pPr>
              <w:pStyle w:val="2"/>
              <w:numPr>
                <w:ilvl w:val="0"/>
                <w:numId w:val="1"/>
              </w:numPr>
              <w:rPr>
                <w:rFonts w:hint="default"/>
                <w:color w:val="000000" w:themeColor="text1"/>
                <w:szCs w:val="22"/>
                <w:lang w:val="en-US" w:eastAsia="zh-CN"/>
                <w14:textFill>
                  <w14:solidFill>
                    <w14:schemeClr w14:val="tx1"/>
                  </w14:solidFill>
                </w14:textFill>
              </w:rPr>
            </w:pPr>
            <w:r>
              <w:rPr>
                <w:rFonts w:hint="eastAsia" w:ascii="宋体" w:hAnsi="宋体" w:cs="Arial"/>
                <w:color w:val="auto"/>
                <w:spacing w:val="-6"/>
                <w:kern w:val="2"/>
                <w:sz w:val="21"/>
                <w:szCs w:val="21"/>
                <w:highlight w:val="none"/>
                <w:lang w:val="en-US" w:eastAsia="zh-CN" w:bidi="ar-SA"/>
              </w:rPr>
              <w:t xml:space="preserve">香河中辰铝业有限公司                </w:t>
            </w:r>
            <w:r>
              <w:rPr>
                <w:rFonts w:hint="eastAsia" w:ascii="楷体" w:hAnsi="楷体" w:eastAsia="楷体" w:cs="楷体"/>
                <w:lang w:val="en-US" w:eastAsia="zh-CN"/>
              </w:rPr>
              <w:t>铝材              2022.3.1</w:t>
            </w:r>
          </w:p>
          <w:p>
            <w:pPr>
              <w:pStyle w:val="2"/>
              <w:numPr>
                <w:ilvl w:val="0"/>
                <w:numId w:val="1"/>
              </w:numPr>
              <w:rPr>
                <w:rFonts w:hint="default"/>
                <w:color w:val="000000" w:themeColor="text1"/>
                <w:szCs w:val="22"/>
                <w:lang w:val="en-US" w:eastAsia="zh-CN"/>
                <w14:textFill>
                  <w14:solidFill>
                    <w14:schemeClr w14:val="tx1"/>
                  </w14:solidFill>
                </w14:textFill>
              </w:rPr>
            </w:pPr>
            <w:r>
              <w:rPr>
                <w:rStyle w:val="19"/>
                <w:rFonts w:hint="eastAsia" w:ascii="楷体" w:hAnsi="楷体" w:eastAsia="楷体" w:cs="楷体"/>
                <w:bCs/>
                <w:color w:val="auto"/>
                <w:kern w:val="2"/>
                <w:sz w:val="21"/>
                <w:szCs w:val="21"/>
                <w:lang w:val="en-US" w:eastAsia="zh-CN" w:bidi="ar-SA"/>
              </w:rPr>
              <w:t xml:space="preserve">河南鑫三得利家居科技有限公司   </w:t>
            </w:r>
            <w:r>
              <w:rPr>
                <w:rFonts w:hint="eastAsia" w:ascii="楷体" w:hAnsi="楷体" w:eastAsia="楷体" w:cs="楷体"/>
                <w:lang w:val="en-US" w:eastAsia="zh-CN"/>
              </w:rPr>
              <w:t>封边条           2022.1.15</w:t>
            </w:r>
          </w:p>
          <w:p>
            <w:pPr>
              <w:adjustRightInd w:val="0"/>
              <w:snapToGrid w:val="0"/>
              <w:spacing w:line="360" w:lineRule="auto"/>
              <w:ind w:right="105" w:rightChars="50" w:firstLine="420" w:firstLineChars="200"/>
              <w:textAlignment w:val="baseline"/>
              <w:rPr>
                <w:rFonts w:hint="eastAsia" w:ascii="宋体" w:hAnsi="宋体" w:cs="Arial"/>
                <w:color w:val="000000" w:themeColor="text1"/>
                <w:spacing w:val="-6"/>
                <w:sz w:val="21"/>
                <w:szCs w:val="21"/>
                <w:lang w:val="en-US" w:eastAsia="zh-CN"/>
                <w14:textFill>
                  <w14:solidFill>
                    <w14:schemeClr w14:val="tx1"/>
                  </w14:solidFill>
                </w14:textFill>
              </w:rPr>
            </w:pPr>
            <w:r>
              <w:rPr>
                <w:rFonts w:hint="eastAsia"/>
                <w:color w:val="FF0000"/>
                <w:lang w:val="en-US" w:eastAsia="zh-CN"/>
              </w:rPr>
              <w:t xml:space="preserve"> </w:t>
            </w:r>
            <w:r>
              <w:rPr>
                <w:rFonts w:hint="eastAsia" w:ascii="宋体" w:hAnsi="宋体" w:cs="Arial"/>
                <w:color w:val="auto"/>
                <w:spacing w:val="-6"/>
                <w:sz w:val="21"/>
                <w:szCs w:val="21"/>
                <w:highlight w:val="none"/>
                <w:lang w:val="en-US" w:eastAsia="zh-CN"/>
              </w:rPr>
              <w:t>以上合同明确了产品名称、商标、型号、数量、金额、质量技术标准、运输、包装、验收、结算等； 供方均在合格供方名录；合同签订之前公司对合同进行评审</w:t>
            </w:r>
            <w:r>
              <w:rPr>
                <w:rFonts w:hint="eastAsia" w:ascii="宋体" w:hAnsi="宋体" w:cs="Arial"/>
                <w:spacing w:val="-6"/>
                <w:sz w:val="21"/>
                <w:szCs w:val="21"/>
                <w:lang w:val="en-US" w:eastAsia="zh-CN"/>
              </w:rPr>
              <w:t>，确定的要求是充分和适宜的，</w:t>
            </w:r>
            <w:r>
              <w:rPr>
                <w:rFonts w:hint="eastAsia" w:ascii="宋体" w:hAnsi="宋体" w:cs="Arial"/>
                <w:color w:val="000000" w:themeColor="text1"/>
                <w:spacing w:val="-6"/>
                <w:sz w:val="21"/>
                <w:szCs w:val="21"/>
                <w:lang w:val="en-US" w:eastAsia="zh-CN"/>
                <w14:textFill>
                  <w14:solidFill>
                    <w14:schemeClr w14:val="tx1"/>
                  </w14:solidFill>
                </w14:textFill>
              </w:rPr>
              <w:t>有采购合同的评审记录。</w:t>
            </w:r>
          </w:p>
          <w:p>
            <w:pPr>
              <w:adjustRightInd w:val="0"/>
              <w:snapToGrid w:val="0"/>
              <w:spacing w:line="360" w:lineRule="auto"/>
              <w:ind w:right="105" w:rightChars="50" w:firstLine="420" w:firstLineChars="200"/>
              <w:textAlignment w:val="baseline"/>
              <w:rPr>
                <w:rFonts w:hint="default" w:ascii="Times New Roman" w:hAnsi="Times New Roman" w:cs="Times New Roman"/>
                <w:color w:val="auto"/>
                <w:szCs w:val="22"/>
                <w:highlight w:val="none"/>
                <w:lang w:val="en-US" w:eastAsia="zh-CN"/>
              </w:rPr>
            </w:pPr>
            <w:r>
              <w:rPr>
                <w:rFonts w:hint="default" w:ascii="Times New Roman" w:hAnsi="Times New Roman" w:eastAsia="宋体" w:cs="Times New Roman"/>
                <w:color w:val="auto"/>
                <w:szCs w:val="22"/>
                <w:lang w:val="en-US" w:eastAsia="zh-CN"/>
              </w:rPr>
              <w:t>产品要求的评审基本符合标准要</w:t>
            </w:r>
            <w:r>
              <w:rPr>
                <w:rFonts w:hint="eastAsia" w:cs="Times New Roman"/>
                <w:color w:val="auto"/>
                <w:szCs w:val="22"/>
                <w:lang w:val="en-US" w:eastAsia="zh-CN"/>
              </w:rPr>
              <w:t>求。公司</w:t>
            </w:r>
            <w:r>
              <w:rPr>
                <w:rFonts w:hint="default" w:ascii="Times New Roman" w:hAnsi="Times New Roman" w:eastAsia="宋体" w:cs="Times New Roman"/>
                <w:color w:val="auto"/>
                <w:szCs w:val="22"/>
                <w:lang w:val="en-US" w:eastAsia="zh-CN"/>
              </w:rPr>
              <w:t>目前尚未发生合同更改的情况，询问对更改情况的控制较为明确清楚。</w:t>
            </w:r>
          </w:p>
        </w:tc>
        <w:tc>
          <w:tcPr>
            <w:tcW w:w="1585" w:type="dxa"/>
            <w:vAlign w:val="top"/>
          </w:tcPr>
          <w:p>
            <w:pPr>
              <w:spacing w:beforeLines="50" w:afterLines="50"/>
              <w:jc w:val="both"/>
              <w:rPr>
                <w:rFonts w:hint="default" w:ascii="Times New Roman" w:hAnsi="Times New Roman" w:cs="Times New Roman"/>
                <w:color w:val="auto"/>
                <w:lang w:val="en-US" w:eastAsia="zh-CN"/>
              </w:rPr>
            </w:pPr>
            <w:r>
              <w:rPr>
                <w:rFonts w:hint="eastAsia" w:cs="Times New Roman" w:eastAsiaTheme="minorEastAsia"/>
                <w:color w:val="0000FF"/>
                <w:sz w:val="21"/>
                <w:szCs w:val="21"/>
                <w:lang w:val="en-US" w:eastAsia="zh-CN"/>
              </w:rPr>
              <w:t>Y</w:t>
            </w:r>
          </w:p>
        </w:tc>
      </w:tr>
    </w:tbl>
    <w:p>
      <w:bookmarkStart w:id="5" w:name="_GoBack"/>
      <w:bookmarkEnd w:id="5"/>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5408" behindDoc="0" locked="0" layoutInCell="1" allowOverlap="1">
          <wp:simplePos x="0" y="0"/>
          <wp:positionH relativeFrom="column">
            <wp:posOffset>69850</wp:posOffset>
          </wp:positionH>
          <wp:positionV relativeFrom="paragraph">
            <wp:posOffset>6350</wp:posOffset>
          </wp:positionV>
          <wp:extent cx="485775" cy="485775"/>
          <wp:effectExtent l="0" t="0" r="1905" b="190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aaqWJ6YBAAApAwAADgAAAGRycy9lMm9Eb2MueG1srVLB&#10;jtMwEL0j8Q+W7zRp2F1B1HQlWJULAqSFD3AdO7Fke6yxt0l/AP6AExfufFe/g7Hb7cLuDZGDY8+8&#10;eZ73xqvr2Vm2UxgN+I4vFzVnykvojR86/uXz5sUrzmISvhcWvOr4XkV+vX7+bDWFVjUwgu0VMiLx&#10;sZ1Cx8eUQltVUY7KibiAoDwlNaATiY44VD2KididrZq6vqomwD4gSBUjRW+OSb4u/FormT5qHVVi&#10;tuPUWyorlnWb12q9Eu2AIoxGntoQ/9CFE8bTpWeqG5EEu0PzhMoZiRBBp4UEV4HWRqqigdQs60dq&#10;bkcRVNFC5sRwtin+P1r5YfcJmek73nDmhaMRHb5/O/z4dfj5lS2zPVOILaFuA+HS/AZmGvN9PFIw&#10;q541uvwnPYzyZPT+bK6aE5O56GV90bymlKRcc3l1eVHcrx6qA8b0ToFjedNxpOEVT8XufUzUCUHv&#10;IfmyCNb0G2NtOeCwfWuR7QQNelO+3CSV/AWzPoM95LJjOkeqrPGoJe/SvJ1PwrfQ70n3XUAzjNRT&#10;UV7gNI9Cf3o7eeB/ngvpwwt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QfhE2AAAAAsBAAAP&#10;AAAAAAAAAAEAIAAAACIAAABkcnMvZG93bnJldi54bWxQSwECFAAUAAAACACHTuJAaaqWJ6YBAAAp&#10;AwAADgAAAAAAAAABACAAAAAnAQAAZHJzL2Uyb0RvYy54bWxQSwUGAAAAAAYABgBZAQAAPw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945" w:firstLineChars="5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CE670"/>
    <w:multiLevelType w:val="singleLevel"/>
    <w:tmpl w:val="8AFCE6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48EA"/>
    <w:rsid w:val="01180380"/>
    <w:rsid w:val="01AF11A7"/>
    <w:rsid w:val="032B0673"/>
    <w:rsid w:val="04D504CE"/>
    <w:rsid w:val="051A3281"/>
    <w:rsid w:val="08480442"/>
    <w:rsid w:val="085836DF"/>
    <w:rsid w:val="09462DED"/>
    <w:rsid w:val="09D06427"/>
    <w:rsid w:val="0BB82669"/>
    <w:rsid w:val="0C9237D5"/>
    <w:rsid w:val="0D091DF0"/>
    <w:rsid w:val="0D881B3B"/>
    <w:rsid w:val="0F0F6EE1"/>
    <w:rsid w:val="0F792B1F"/>
    <w:rsid w:val="119D5C9C"/>
    <w:rsid w:val="13886727"/>
    <w:rsid w:val="151A6C57"/>
    <w:rsid w:val="15B879F6"/>
    <w:rsid w:val="15BA3540"/>
    <w:rsid w:val="160F7FF1"/>
    <w:rsid w:val="171F7E47"/>
    <w:rsid w:val="17471BA9"/>
    <w:rsid w:val="18BC6A77"/>
    <w:rsid w:val="18D83B46"/>
    <w:rsid w:val="195601B2"/>
    <w:rsid w:val="19EE5E43"/>
    <w:rsid w:val="1A0809DA"/>
    <w:rsid w:val="1B1512E3"/>
    <w:rsid w:val="1BDA3E34"/>
    <w:rsid w:val="1DB059A9"/>
    <w:rsid w:val="1DBA604E"/>
    <w:rsid w:val="1DE113A0"/>
    <w:rsid w:val="1F4B30D6"/>
    <w:rsid w:val="1F806AA2"/>
    <w:rsid w:val="1FA14CD6"/>
    <w:rsid w:val="200562A5"/>
    <w:rsid w:val="20B34D61"/>
    <w:rsid w:val="212F1284"/>
    <w:rsid w:val="21DB3660"/>
    <w:rsid w:val="22A41BB0"/>
    <w:rsid w:val="23024F01"/>
    <w:rsid w:val="24D9525F"/>
    <w:rsid w:val="25537E33"/>
    <w:rsid w:val="2584429E"/>
    <w:rsid w:val="262E6969"/>
    <w:rsid w:val="269B68EF"/>
    <w:rsid w:val="26B944F0"/>
    <w:rsid w:val="272315A6"/>
    <w:rsid w:val="27B62226"/>
    <w:rsid w:val="28242AC9"/>
    <w:rsid w:val="28830F74"/>
    <w:rsid w:val="29494E7D"/>
    <w:rsid w:val="2A674810"/>
    <w:rsid w:val="2B2D0A38"/>
    <w:rsid w:val="2B3B44A6"/>
    <w:rsid w:val="2BB03906"/>
    <w:rsid w:val="2BFB4D68"/>
    <w:rsid w:val="2D5339E0"/>
    <w:rsid w:val="2FAD46F5"/>
    <w:rsid w:val="2FD24514"/>
    <w:rsid w:val="30772602"/>
    <w:rsid w:val="307F6F63"/>
    <w:rsid w:val="32A02948"/>
    <w:rsid w:val="32E6237D"/>
    <w:rsid w:val="32FB310C"/>
    <w:rsid w:val="334829DA"/>
    <w:rsid w:val="34723FE4"/>
    <w:rsid w:val="34F64338"/>
    <w:rsid w:val="371B594D"/>
    <w:rsid w:val="37AA3F6E"/>
    <w:rsid w:val="37EE3193"/>
    <w:rsid w:val="38832645"/>
    <w:rsid w:val="3AC129F1"/>
    <w:rsid w:val="3C166CFC"/>
    <w:rsid w:val="3D7067C3"/>
    <w:rsid w:val="3D9B54D3"/>
    <w:rsid w:val="40436DCF"/>
    <w:rsid w:val="40613321"/>
    <w:rsid w:val="409259F7"/>
    <w:rsid w:val="436D4E87"/>
    <w:rsid w:val="43A74F27"/>
    <w:rsid w:val="442A76B9"/>
    <w:rsid w:val="474E2C8A"/>
    <w:rsid w:val="476D10C7"/>
    <w:rsid w:val="47831174"/>
    <w:rsid w:val="4A2F437A"/>
    <w:rsid w:val="4BFC39ED"/>
    <w:rsid w:val="4C1A3F8E"/>
    <w:rsid w:val="4DC92C5E"/>
    <w:rsid w:val="4E3702BF"/>
    <w:rsid w:val="4E846198"/>
    <w:rsid w:val="4EA956A6"/>
    <w:rsid w:val="507A1915"/>
    <w:rsid w:val="50F96055"/>
    <w:rsid w:val="51531B96"/>
    <w:rsid w:val="515A301C"/>
    <w:rsid w:val="5166732F"/>
    <w:rsid w:val="51E71C02"/>
    <w:rsid w:val="51FE3FD6"/>
    <w:rsid w:val="521F427F"/>
    <w:rsid w:val="54392608"/>
    <w:rsid w:val="5631166A"/>
    <w:rsid w:val="57436A16"/>
    <w:rsid w:val="575A60C6"/>
    <w:rsid w:val="578F356D"/>
    <w:rsid w:val="57A36AEC"/>
    <w:rsid w:val="58CA3316"/>
    <w:rsid w:val="590B3FD1"/>
    <w:rsid w:val="5A293AE3"/>
    <w:rsid w:val="5A3A794C"/>
    <w:rsid w:val="5B1443B5"/>
    <w:rsid w:val="5B6D0F11"/>
    <w:rsid w:val="5CD10269"/>
    <w:rsid w:val="603B256D"/>
    <w:rsid w:val="60913EFF"/>
    <w:rsid w:val="62831AB3"/>
    <w:rsid w:val="62C767B0"/>
    <w:rsid w:val="631661A9"/>
    <w:rsid w:val="63B72057"/>
    <w:rsid w:val="650B5ADC"/>
    <w:rsid w:val="65C64185"/>
    <w:rsid w:val="66240AB6"/>
    <w:rsid w:val="66656FF1"/>
    <w:rsid w:val="667D06C6"/>
    <w:rsid w:val="66AC15B7"/>
    <w:rsid w:val="66FF69E5"/>
    <w:rsid w:val="69A54F91"/>
    <w:rsid w:val="6B571F27"/>
    <w:rsid w:val="6BBE328E"/>
    <w:rsid w:val="6BDA1469"/>
    <w:rsid w:val="6D4A3CD5"/>
    <w:rsid w:val="6F384F6A"/>
    <w:rsid w:val="70FF7FCB"/>
    <w:rsid w:val="72EE1DF9"/>
    <w:rsid w:val="7339379F"/>
    <w:rsid w:val="741D41A3"/>
    <w:rsid w:val="758B4545"/>
    <w:rsid w:val="770E0659"/>
    <w:rsid w:val="774E113E"/>
    <w:rsid w:val="79895BDE"/>
    <w:rsid w:val="7A943C5E"/>
    <w:rsid w:val="7BDE31B7"/>
    <w:rsid w:val="7CD67812"/>
    <w:rsid w:val="7D6D7688"/>
    <w:rsid w:val="7DBF077D"/>
    <w:rsid w:val="7E4137F4"/>
    <w:rsid w:val="7E5B41E9"/>
    <w:rsid w:val="7E7A1611"/>
    <w:rsid w:val="7ED67AE7"/>
    <w:rsid w:val="7F9E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9">
    <w:name w:val="Body Text First Indent"/>
    <w:basedOn w:val="3"/>
    <w:qFormat/>
    <w:uiPriority w:val="0"/>
    <w:pPr>
      <w:ind w:firstLine="420" w:firstLineChars="100"/>
    </w:pPr>
    <w:rPr>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textcontents"/>
    <w:basedOn w:val="12"/>
    <w:qFormat/>
    <w:uiPriority w:val="0"/>
  </w:style>
  <w:style w:type="character" w:customStyle="1" w:styleId="1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10</TotalTime>
  <ScaleCrop>false</ScaleCrop>
  <LinksUpToDate>false</LinksUpToDate>
  <CharactersWithSpaces>147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秋子(喻荣秋)</cp:lastModifiedBy>
  <dcterms:modified xsi:type="dcterms:W3CDTF">2022-03-06T11:55:27Z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2052-11.1.0.9584</vt:lpwstr>
  </property>
</Properties>
</file>