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095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采购部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高彩红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张贵土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喻荣秋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2022年3月9日</w:t>
            </w:r>
          </w:p>
        </w:tc>
        <w:tc>
          <w:tcPr>
            <w:tcW w:w="1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QMS: 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8.1运行策划和控制、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8.4外部供方服务控制、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EMS: 5.3组织的岗位、职责和权限、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6.1.2环境因素的识别与评价、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6.2.1环境目标、6.2.2实现环境目标措施的策划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8.1运行策划和控制、8.2应急准备和响应</w:t>
            </w:r>
          </w:p>
        </w:tc>
        <w:tc>
          <w:tcPr>
            <w:tcW w:w="1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QE:5.3</w:t>
            </w:r>
          </w:p>
        </w:tc>
        <w:tc>
          <w:tcPr>
            <w:tcW w:w="10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主要职责：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.负责供方的选择、评价和管理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b.负责采购信息文件的制订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c.负责的采购过程的管理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d.负责的采购产品的验收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e.负责不合格品的控制，负责纠正措施与预防措施的控制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目标及实现的策划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QE:6.2</w:t>
            </w:r>
          </w:p>
        </w:tc>
        <w:tc>
          <w:tcPr>
            <w:tcW w:w="10004" w:type="dxa"/>
          </w:tcPr>
          <w:p>
            <w:pPr>
              <w:jc w:val="both"/>
              <w:rPr>
                <w:rFonts w:hint="eastAsia" w:ascii="宋体" w:hAnsi="宋体" w:eastAsia="宋体" w:cs="Arial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查见 </w:t>
            </w:r>
            <w:r>
              <w:rPr>
                <w:rFonts w:hint="eastAsia" w:ascii="宋体" w:hAnsi="宋体" w:eastAsia="宋体" w:cs="Arial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2021年6月-2021年12月份部门质量目标实现统计</w:t>
            </w:r>
          </w:p>
          <w:p>
            <w:pPr>
              <w:pStyle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部门             </w:t>
            </w:r>
            <w:r>
              <w:rPr>
                <w:rFonts w:hint="eastAsia" w:ascii="宋体" w:hAnsi="宋体"/>
                <w:szCs w:val="21"/>
              </w:rPr>
              <w:t>分析项目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统计结果</w:t>
            </w:r>
          </w:p>
          <w:p>
            <w:pPr>
              <w:pStyle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采购部      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合同按时完成率100%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100%</w:t>
            </w:r>
          </w:p>
          <w:p>
            <w:pPr>
              <w:pStyle w:val="9"/>
              <w:numPr>
                <w:ilvl w:val="0"/>
                <w:numId w:val="0"/>
              </w:numPr>
              <w:ind w:firstLine="1680" w:firstLineChars="8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采购产品按时到货率100%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100%</w:t>
            </w:r>
          </w:p>
          <w:p>
            <w:pPr>
              <w:pStyle w:val="9"/>
              <w:numPr>
                <w:ilvl w:val="0"/>
                <w:numId w:val="0"/>
              </w:numPr>
              <w:ind w:left="840" w:leftChars="0" w:firstLine="840" w:firstLineChars="4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固体废弃物合理分类处理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100%</w:t>
            </w:r>
          </w:p>
          <w:p>
            <w:pPr>
              <w:pStyle w:val="9"/>
              <w:numPr>
                <w:ilvl w:val="0"/>
                <w:numId w:val="0"/>
              </w:numPr>
              <w:ind w:left="840" w:leftChars="0" w:firstLine="1050" w:firstLineChars="5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预防火灾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0                                  0</w:t>
            </w:r>
          </w:p>
          <w:p>
            <w:pPr>
              <w:pStyle w:val="9"/>
              <w:numPr>
                <w:ilvl w:val="0"/>
                <w:numId w:val="0"/>
              </w:numPr>
              <w:ind w:left="840" w:leftChars="0" w:firstLine="960" w:firstLineChars="4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火灾事故率0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0</w:t>
            </w:r>
          </w:p>
          <w:p>
            <w:pPr>
              <w:pStyle w:val="9"/>
              <w:numPr>
                <w:ilvl w:val="0"/>
                <w:numId w:val="0"/>
              </w:numPr>
              <w:ind w:left="840" w:leftChars="0" w:firstLine="960" w:firstLineChars="4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年度火灾无发生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0</w:t>
            </w:r>
          </w:p>
          <w:p>
            <w:pPr>
              <w:pStyle w:val="9"/>
              <w:numPr>
                <w:ilvl w:val="0"/>
                <w:numId w:val="0"/>
              </w:numPr>
              <w:ind w:left="840" w:leftChars="0" w:firstLine="960" w:firstLineChars="4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因抢劫发生人身事故0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Theme="minorEastAsia" w:hAnsiTheme="minorEastAsia" w:eastAsiaTheme="minorEastAsia" w:cstheme="minorEastAsia"/>
                <w:highlight w:val="red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“目标分解考核表”显示对目标完成情况进行了考核</w:t>
            </w:r>
            <w:r>
              <w:rPr>
                <w:rFonts w:hint="eastAsia" w:ascii="宋体" w:hAnsi="宋体" w:cs="Arial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Arial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均完成。</w:t>
            </w:r>
            <w:r>
              <w:rPr>
                <w:rFonts w:hint="eastAsia" w:ascii="宋体" w:hAnsi="宋体" w:cs="Arial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基本符合。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5" w:type="dxa"/>
            <w:vAlign w:val="center"/>
          </w:tcPr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运行策划和控制、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Q8.1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/>
                <w:color w:val="auto"/>
                <w:sz w:val="21"/>
                <w:szCs w:val="21"/>
              </w:rPr>
              <w:t>过程策划主要由总经理和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/>
                <w:color w:val="auto"/>
                <w:sz w:val="21"/>
                <w:szCs w:val="21"/>
              </w:rPr>
              <w:t>部负责人负责完成，过程策划包含了</w:t>
            </w:r>
            <w:r>
              <w:rPr>
                <w:sz w:val="21"/>
                <w:szCs w:val="21"/>
              </w:rPr>
              <w:t>塑胶跑道、场地围网、体育器材及配件、训练健身器材、武术器材、教学专用仪器、军警体能训练器材、服装、箱包、帐篷、运动防护用具、靶标及靶场设备、拓展训练器材</w:t>
            </w:r>
            <w:r>
              <w:rPr>
                <w:rFonts w:hint="eastAsia"/>
                <w:color w:val="auto"/>
                <w:sz w:val="21"/>
                <w:szCs w:val="21"/>
              </w:rPr>
              <w:t>的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/>
                <w:color w:val="auto"/>
                <w:sz w:val="21"/>
                <w:szCs w:val="21"/>
              </w:rPr>
              <w:t>所需要达到的质量目标和要求。</w:t>
            </w:r>
          </w:p>
          <w:p>
            <w:pPr>
              <w:spacing w:beforeLines="50" w:afterLines="50"/>
              <w:ind w:firstLine="420" w:firstLineChars="200"/>
              <w:jc w:val="lef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执行标准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GB/T8390-2007(单杠)、GB/T19851.2-2005、GB/T8391-2007(双杠)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  <w:r>
              <w:rPr>
                <w:rFonts w:hint="eastAsia"/>
                <w:color w:val="auto"/>
                <w:szCs w:val="24"/>
              </w:rPr>
              <w:t>和客户要求等。</w:t>
            </w:r>
          </w:p>
          <w:p>
            <w:pPr>
              <w:spacing w:beforeLines="50" w:afterLines="50"/>
              <w:ind w:firstLine="420" w:firstLineChars="200"/>
              <w:jc w:val="lef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编制了相应的过程文件：</w:t>
            </w:r>
          </w:p>
          <w:p>
            <w:pPr>
              <w:spacing w:beforeLines="50" w:afterLines="50"/>
              <w:ind w:firstLine="420" w:firstLineChars="200"/>
              <w:jc w:val="lef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（1）编制了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采购</w:t>
            </w:r>
            <w:r>
              <w:rPr>
                <w:rFonts w:hint="eastAsia"/>
                <w:color w:val="auto"/>
                <w:szCs w:val="24"/>
              </w:rPr>
              <w:t>服务流程：业务洽谈</w:t>
            </w:r>
            <w:r>
              <w:rPr>
                <w:rFonts w:hint="eastAsia"/>
                <w:color w:val="auto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询价</w:t>
            </w:r>
            <w:r>
              <w:rPr>
                <w:rFonts w:hint="eastAsia"/>
                <w:color w:val="auto"/>
                <w:szCs w:val="24"/>
                <w:lang w:eastAsia="zh-CN"/>
              </w:rPr>
              <w:t>）</w:t>
            </w:r>
            <w:r>
              <w:rPr>
                <w:rFonts w:hint="eastAsia"/>
                <w:color w:val="auto"/>
                <w:szCs w:val="24"/>
              </w:rPr>
              <w:t xml:space="preserve"> → 合同评审 → 采购 → 进货检验 → 交付；</w:t>
            </w:r>
          </w:p>
          <w:p>
            <w:pPr>
              <w:spacing w:beforeLines="50" w:afterLines="50"/>
              <w:ind w:firstLine="420" w:firstLineChars="200"/>
              <w:jc w:val="lef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（2）制定了作业指导书《营销服务提供规范》、《营销服务质量的控制规范》、《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供应商管理办法</w:t>
            </w:r>
            <w:r>
              <w:rPr>
                <w:rFonts w:hint="eastAsia"/>
                <w:color w:val="auto"/>
                <w:szCs w:val="24"/>
              </w:rPr>
              <w:t>》、《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合格供方评定</w:t>
            </w:r>
            <w:r>
              <w:rPr>
                <w:rFonts w:hint="eastAsia"/>
                <w:color w:val="auto"/>
                <w:szCs w:val="24"/>
              </w:rPr>
              <w:t>规范》；</w:t>
            </w:r>
          </w:p>
          <w:p>
            <w:pPr>
              <w:spacing w:beforeLines="50" w:afterLines="50"/>
              <w:ind w:firstLine="420" w:firstLineChars="200"/>
              <w:jc w:val="lef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（3）规定了产品的检验验收准则，并制定了相应的检验规范；《产品验收制度》；</w:t>
            </w:r>
          </w:p>
          <w:p>
            <w:pPr>
              <w:spacing w:beforeLines="50" w:afterLines="50"/>
              <w:ind w:firstLine="420" w:firstLineChars="200"/>
              <w:jc w:val="lef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（4）现场对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采购</w:t>
            </w:r>
            <w:r>
              <w:rPr>
                <w:rFonts w:hint="eastAsia"/>
                <w:color w:val="auto"/>
                <w:szCs w:val="24"/>
              </w:rPr>
              <w:t>各过程填写有验货单、不合格品处置单、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采购</w:t>
            </w:r>
            <w:r>
              <w:rPr>
                <w:rFonts w:hint="eastAsia"/>
                <w:color w:val="auto"/>
                <w:szCs w:val="24"/>
              </w:rPr>
              <w:t>合同、发货单等各种监视和测量记录；</w:t>
            </w:r>
          </w:p>
          <w:p>
            <w:pPr>
              <w:spacing w:beforeLines="50" w:afterLines="50"/>
              <w:ind w:firstLine="420" w:firstLineChars="200"/>
              <w:jc w:val="left"/>
              <w:rPr>
                <w:rFonts w:hint="eastAsia"/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（5）资源的提供（包括场所、人力、物力、设备设施等）。</w:t>
            </w:r>
          </w:p>
          <w:p>
            <w:pPr>
              <w:spacing w:beforeLines="50" w:afterLines="50"/>
              <w:ind w:firstLine="420" w:firstLineChars="200"/>
              <w:jc w:val="left"/>
              <w:rPr>
                <w:rFonts w:hint="default" w:eastAsia="宋体"/>
                <w:color w:val="auto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24"/>
                <w:lang w:eastAsia="zh-CN"/>
              </w:rPr>
              <w:t>）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采购的产品按要求、规格整齐堆放，现场有清晰的标识牌，仓库帐、物、卡相符。</w:t>
            </w:r>
          </w:p>
          <w:p>
            <w:pPr>
              <w:spacing w:beforeLines="50" w:afterLines="50"/>
              <w:ind w:firstLine="420" w:firstLineChars="200"/>
              <w:jc w:val="lef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到目前为止，组织运行没有变更，问其有关要求，基本了解。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Arial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该公司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采购</w:t>
            </w:r>
            <w:r>
              <w:rPr>
                <w:rFonts w:hint="eastAsia"/>
                <w:color w:val="auto"/>
                <w:szCs w:val="24"/>
              </w:rPr>
              <w:t>提供过程策划符合要求。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环境因素/危险源的识别与评价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措施的策划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E:6.1.2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004" w:type="dxa"/>
          </w:tcPr>
          <w:p>
            <w:pPr>
              <w:spacing w:line="280" w:lineRule="exact"/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公司有</w:t>
            </w: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环境因素识别与评价控制程序</w:t>
            </w: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，有效文件，无变化。</w:t>
            </w:r>
          </w:p>
          <w:p>
            <w:pPr>
              <w:spacing w:line="280" w:lineRule="exact"/>
              <w:rPr>
                <w:rFonts w:hint="default" w:ascii="宋体" w:hAnsi="宋体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查“环境因素辨识和评价表”，识别出办公区域的环境因素项， 对传真机墨盒的废弃、打印机废硒鼓的排放、水电消耗、潜在火灾、</w:t>
            </w:r>
            <w:r>
              <w:rPr>
                <w:rFonts w:hint="eastAsia" w:ascii="Arial Narrow" w:hAnsi="Arial Narrow"/>
                <w:sz w:val="18"/>
              </w:rPr>
              <w:t>用电短路、线路老化</w:t>
            </w: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、生活污水的排放等进行了辨识和评价；考虑了生命周期观点。</w:t>
            </w:r>
          </w:p>
          <w:p>
            <w:pPr>
              <w:spacing w:line="2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采取打分法评价，查到“重要环境因素清单”，经评价办公室的重要环境因素/危险源:潜在火灾废、弃物（如废硒鼓、灯管等）排放/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办公设备漏电导致触电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交通事故</w:t>
            </w: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。  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</w:p>
          <w:p>
            <w:pPr>
              <w:pStyle w:val="9"/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策划了控制措施，制订了“环境安全管理方案”，明确了控制措施、时间要求、责任部门、责任和资源计划。</w:t>
            </w:r>
          </w:p>
          <w:p>
            <w:pPr>
              <w:pStyle w:val="9"/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446020" cy="1221740"/>
                  <wp:effectExtent l="0" t="0" r="7620" b="12700"/>
                  <wp:docPr id="1" name="图片 1" descr="164679229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46792290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122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运行策划和控制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8.1</w:t>
            </w:r>
          </w:p>
        </w:tc>
        <w:tc>
          <w:tcPr>
            <w:tcW w:w="1000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公司策划了环境安全管理相关程序文件和管理制度：</w:t>
            </w:r>
            <w:r>
              <w:rPr>
                <w:rFonts w:hint="eastAsia" w:ascii="宋体" w:hAnsi="宋体"/>
                <w:szCs w:val="21"/>
              </w:rPr>
              <w:t>服务过程控制程序</w:t>
            </w: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环境因素的识别与评价控制程序</w:t>
            </w: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采购</w:t>
            </w: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控制程序、</w:t>
            </w:r>
            <w:r>
              <w:rPr>
                <w:rFonts w:hint="eastAsia" w:ascii="宋体" w:hAnsi="宋体"/>
                <w:szCs w:val="21"/>
              </w:rPr>
              <w:t>废弃物处理控制程序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岗位任职要求</w:t>
            </w: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、应急准备和响应控制程序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职业健康安全运行控制程序</w:t>
            </w: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等；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现场观察：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办公工作场所布局合理，座椅和办公桌符合人体工程学要求，工间能适当走动、休息；办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公环境光照、温度适宜，通风良好，基本满足办公需求；</w:t>
            </w:r>
            <w:r>
              <w:rPr>
                <w:rFonts w:hint="default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电路、电源正常，未见用电不当等安全隐患及不良影响现象。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楼道内有消火栓及</w:t>
            </w:r>
            <w:r>
              <w:rPr>
                <w:rFonts w:hint="default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有灭火器，状态良好</w:t>
            </w: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470025" cy="1323975"/>
                  <wp:effectExtent l="0" t="0" r="8255" b="1905"/>
                  <wp:docPr id="4" name="图片 4" descr="06d98e586d69240689c1e4bcbbe6c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6d98e586d69240689c1e4bcbbe6c9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rPr>
                <w:rFonts w:hint="default" w:ascii="宋体" w:hAnsi="宋体" w:eastAsia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</w:t>
            </w: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办公室办公垃圾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固体</w:t>
            </w:r>
            <w:r>
              <w:rPr>
                <w:rFonts w:hint="eastAsia" w:ascii="宋体" w:hAnsi="宋体" w:eastAsia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每天投放到物业指定地点，电子垃圾半年收集一次统一处理 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396" w:firstLineChars="200"/>
              <w:textAlignment w:val="auto"/>
              <w:rPr>
                <w:rFonts w:hint="default" w:ascii="宋体" w:hAnsi="宋体" w:eastAsia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与相关方的信息交流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情况，</w:t>
            </w:r>
            <w:r>
              <w:rPr>
                <w:rFonts w:hint="eastAsia" w:ascii="宋体" w:hAnsi="宋体" w:eastAsia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相关方环境、职业健康安全告知书</w:t>
            </w:r>
            <w:r>
              <w:rPr>
                <w:rFonts w:hint="default" w:ascii="宋体" w:hAnsi="宋体" w:eastAsia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相关方</w:t>
            </w:r>
            <w:r>
              <w:rPr>
                <w:rFonts w:hint="default" w:ascii="宋体" w:hAnsi="宋体" w:eastAsia="宋体" w:cs="Arial"/>
                <w:color w:val="000000" w:themeColor="text1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进行了环境和职业健康安全有关事项的沟通。</w:t>
            </w:r>
          </w:p>
          <w:p>
            <w:pPr>
              <w:pStyle w:val="9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保定墨辰箱包皮具制造有限公司、河北瑞盛铭搏武术器材有限公司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沟通了体系建立运行的情况。  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5" w:type="dxa"/>
            <w:vAlign w:val="top"/>
          </w:tcPr>
          <w:p>
            <w:pP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外部提供过程、产品和服务的控制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Q:8.4</w:t>
            </w:r>
          </w:p>
        </w:tc>
        <w:tc>
          <w:tcPr>
            <w:tcW w:w="10004" w:type="dxa"/>
            <w:vAlign w:val="top"/>
          </w:tcPr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公司编制有采购控制程序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查见“供方调查评价表”，抽见对以下厂家或供应商进行了调查评价: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保定墨辰箱包皮具制造有限公司             背囊、战备包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查采购合同，抽见：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保定墨辰箱包皮具制造有限公-- 背囊、战备包--2021.6.7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河北瑞盛铭搏武术器材有限公司--护膝、护肘--2022.1.20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以上合同明确了产品名称、商标、型号、数量、金额、质量技术标准、运输、包装、验收、结算等；以上供方均在合格供方名录；介绍说，合同签订之前公司对合同进行评审，确定的要求是充分和适宜的，有采购合同的评审记录。</w:t>
            </w:r>
          </w:p>
          <w:p>
            <w:pPr>
              <w:pStyle w:val="2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未对供方河北瑞盛铭搏武术器材有限公司进行评价。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088390" cy="1369695"/>
                  <wp:effectExtent l="0" t="0" r="8890" b="1905"/>
                  <wp:docPr id="5" name="图片 5" descr="c650f42b3bf543496777bc08177f8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650f42b3bf543496777bc08177f8a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应急准备和响应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公司制定了火灾消防应急预案、触电应急预案、流行病预防控制应急预案、高温中暑应急预案。</w:t>
            </w:r>
          </w:p>
          <w:p>
            <w:pPr>
              <w:spacing w:line="360" w:lineRule="auto"/>
              <w:ind w:firstLine="460" w:firstLineChars="200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2021年5月11日办公室组织了火灾消防应急演练，有演练计划、演练记录、演练结果评价：在应急行动中，各小组要密切配合，服从指挥，确保救急工作的畅通和落实，火灾应急预案具有可行性及适宜性。改进意见：今后加强关于应急救援预案演练，提高日常工作的应急准备和救援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90" w:firstLineChars="550"/>
      <w:jc w:val="left"/>
      <w:rPr>
        <w:rStyle w:val="17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41275</wp:posOffset>
          </wp:positionH>
          <wp:positionV relativeFrom="paragraph">
            <wp:posOffset>-27940</wp:posOffset>
          </wp:positionV>
          <wp:extent cx="481330" cy="484505"/>
          <wp:effectExtent l="0" t="0" r="6350" b="317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7929245</wp:posOffset>
              </wp:positionH>
              <wp:positionV relativeFrom="paragraph">
                <wp:posOffset>27940</wp:posOffset>
              </wp:positionV>
              <wp:extent cx="1300480" cy="256540"/>
              <wp:effectExtent l="0" t="0" r="10160" b="254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048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624.35pt;margin-top:2.2pt;height:20.2pt;width:102.4pt;z-index:251659264;mso-width-relative:page;mso-height-relative:page;" fillcolor="#FFFFFF" filled="t" stroked="f" coordsize="21600,21600" o:gfxdata="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LK7CN1wAAAAoBAAAPAAAAAAAAAAEAIAAAACIAAABkcnMvZG93bnJldi54&#10;bWxQSwECFAAUAAAACACHTuJAfcZXos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7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5DEC"/>
    <w:rsid w:val="02B8131E"/>
    <w:rsid w:val="02CF07A5"/>
    <w:rsid w:val="04662607"/>
    <w:rsid w:val="075664F7"/>
    <w:rsid w:val="08ED24BC"/>
    <w:rsid w:val="0BC53946"/>
    <w:rsid w:val="0C151F13"/>
    <w:rsid w:val="0D6D78E6"/>
    <w:rsid w:val="11D84CD4"/>
    <w:rsid w:val="1518442B"/>
    <w:rsid w:val="153512FA"/>
    <w:rsid w:val="16964DEC"/>
    <w:rsid w:val="16F25E83"/>
    <w:rsid w:val="196223AE"/>
    <w:rsid w:val="20B95CA6"/>
    <w:rsid w:val="24BB750B"/>
    <w:rsid w:val="24C05FA8"/>
    <w:rsid w:val="2607287F"/>
    <w:rsid w:val="266249C3"/>
    <w:rsid w:val="271E20E3"/>
    <w:rsid w:val="296B3194"/>
    <w:rsid w:val="2A3B4EC5"/>
    <w:rsid w:val="2F403519"/>
    <w:rsid w:val="31DB6013"/>
    <w:rsid w:val="32B42895"/>
    <w:rsid w:val="32D30943"/>
    <w:rsid w:val="34F46FF7"/>
    <w:rsid w:val="37BC363B"/>
    <w:rsid w:val="3A2F44F0"/>
    <w:rsid w:val="3AC339F3"/>
    <w:rsid w:val="3F60506B"/>
    <w:rsid w:val="40081862"/>
    <w:rsid w:val="41D84319"/>
    <w:rsid w:val="41DA4162"/>
    <w:rsid w:val="42896F59"/>
    <w:rsid w:val="4706246F"/>
    <w:rsid w:val="47AA7CF5"/>
    <w:rsid w:val="47EB3F00"/>
    <w:rsid w:val="4A911548"/>
    <w:rsid w:val="4D970060"/>
    <w:rsid w:val="4FDA59F6"/>
    <w:rsid w:val="54B73AB9"/>
    <w:rsid w:val="568E2A00"/>
    <w:rsid w:val="59165059"/>
    <w:rsid w:val="5B156B42"/>
    <w:rsid w:val="5C79423D"/>
    <w:rsid w:val="5C8D7F47"/>
    <w:rsid w:val="5D856E68"/>
    <w:rsid w:val="5EFE51E4"/>
    <w:rsid w:val="5F760DB4"/>
    <w:rsid w:val="601B1071"/>
    <w:rsid w:val="60612C70"/>
    <w:rsid w:val="60F73305"/>
    <w:rsid w:val="61C354AC"/>
    <w:rsid w:val="64984C8B"/>
    <w:rsid w:val="665E5012"/>
    <w:rsid w:val="683D2049"/>
    <w:rsid w:val="696F7841"/>
    <w:rsid w:val="698E6DCD"/>
    <w:rsid w:val="6ED34A18"/>
    <w:rsid w:val="70AA50FB"/>
    <w:rsid w:val="747F47E9"/>
    <w:rsid w:val="7618603D"/>
    <w:rsid w:val="7B4045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360" w:lineRule="exact"/>
      <w:ind w:left="630" w:leftChars="300"/>
    </w:pPr>
    <w:rPr>
      <w:rFonts w:eastAsia="楷体_GB2312"/>
      <w:sz w:val="28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ind w:firstLine="420" w:firstLineChars="100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0"/>
    <w:rPr>
      <w:color w:val="333333"/>
      <w:sz w:val="18"/>
      <w:szCs w:val="18"/>
      <w:u w:val="none"/>
    </w:rPr>
  </w:style>
  <w:style w:type="character" w:customStyle="1" w:styleId="14">
    <w:name w:val="页眉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2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2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4</TotalTime>
  <ScaleCrop>false</ScaleCrop>
  <LinksUpToDate>false</LinksUpToDate>
  <CharactersWithSpaces>101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2022-03-10T01:22:57Z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DBBE743461FD444198E5CE969FEED69C</vt:lpwstr>
  </property>
</Properties>
</file>